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CEA" w:rsidRPr="00AD0518" w:rsidRDefault="004E7CEA" w:rsidP="004E7CEA">
      <w:pPr>
        <w:jc w:val="center"/>
        <w:rPr>
          <w:rFonts w:ascii="Times New Roman" w:hAnsi="Times New Roman" w:cs="Times New Roman"/>
          <w:sz w:val="24"/>
          <w:szCs w:val="24"/>
        </w:rPr>
      </w:pPr>
    </w:p>
    <w:p w:rsidR="004E7CEA" w:rsidRPr="00AD0518" w:rsidRDefault="004E7CEA" w:rsidP="004E7CEA">
      <w:pPr>
        <w:jc w:val="center"/>
        <w:rPr>
          <w:rFonts w:ascii="Times New Roman" w:hAnsi="Times New Roman" w:cs="Times New Roman"/>
          <w:b/>
          <w:sz w:val="24"/>
          <w:szCs w:val="24"/>
        </w:rPr>
      </w:pPr>
    </w:p>
    <w:p w:rsidR="004E7CEA" w:rsidRPr="00AD0518" w:rsidRDefault="00AC47BC" w:rsidP="00242E52">
      <w:pPr>
        <w:jc w:val="center"/>
        <w:outlineLvl w:val="0"/>
        <w:rPr>
          <w:rFonts w:ascii="Times New Roman" w:hAnsi="Times New Roman" w:cs="Times New Roman"/>
          <w:b/>
          <w:sz w:val="24"/>
          <w:szCs w:val="24"/>
          <w:lang w:val="fr-FR"/>
        </w:rPr>
      </w:pPr>
      <w:r w:rsidRPr="00AD0518">
        <w:rPr>
          <w:rFonts w:ascii="Times New Roman" w:hAnsi="Times New Roman" w:cs="Times New Roman"/>
          <w:b/>
          <w:sz w:val="24"/>
          <w:szCs w:val="24"/>
          <w:lang w:val="fr-FR"/>
        </w:rPr>
        <w:t>Le Gouvernement de Guinée-Bissau</w:t>
      </w:r>
    </w:p>
    <w:p w:rsidR="00F675C7" w:rsidRPr="00AD0518" w:rsidRDefault="00F675C7" w:rsidP="004E7CEA">
      <w:pPr>
        <w:jc w:val="center"/>
        <w:rPr>
          <w:rFonts w:ascii="Times New Roman" w:hAnsi="Times New Roman" w:cs="Times New Roman"/>
          <w:b/>
          <w:sz w:val="24"/>
          <w:szCs w:val="24"/>
          <w:lang w:val="fr-FR"/>
        </w:rPr>
      </w:pPr>
    </w:p>
    <w:p w:rsidR="004E7CEA" w:rsidRPr="00AD0518" w:rsidRDefault="00E422C4" w:rsidP="004E7CEA">
      <w:pPr>
        <w:jc w:val="center"/>
        <w:rPr>
          <w:rFonts w:ascii="Times New Roman" w:hAnsi="Times New Roman" w:cs="Times New Roman"/>
          <w:b/>
          <w:sz w:val="24"/>
          <w:szCs w:val="24"/>
          <w:lang w:val="fr-FR"/>
        </w:rPr>
      </w:pPr>
      <w:r w:rsidRPr="00AD0518">
        <w:rPr>
          <w:rFonts w:ascii="Times New Roman" w:hAnsi="Times New Roman" w:cs="Times New Roman"/>
          <w:b/>
          <w:sz w:val="24"/>
          <w:szCs w:val="24"/>
          <w:lang w:val="fr-FR"/>
        </w:rPr>
        <w:t>PROJET DE SÉCURITÉ ALIMENTAIRE D'URGENCE EN GUINÉE-BISSAU P174336</w:t>
      </w:r>
    </w:p>
    <w:p w:rsidR="004E7CEA" w:rsidRPr="00AD0518" w:rsidRDefault="004E7CEA" w:rsidP="004E7CEA">
      <w:pPr>
        <w:jc w:val="center"/>
        <w:rPr>
          <w:rFonts w:ascii="Times New Roman" w:hAnsi="Times New Roman" w:cs="Times New Roman"/>
          <w:b/>
          <w:sz w:val="24"/>
          <w:szCs w:val="24"/>
          <w:lang w:val="fr-FR"/>
        </w:rPr>
      </w:pPr>
    </w:p>
    <w:p w:rsidR="008F153C" w:rsidRPr="00AD0518" w:rsidRDefault="008F153C" w:rsidP="004E7CEA">
      <w:pPr>
        <w:jc w:val="center"/>
        <w:rPr>
          <w:rFonts w:ascii="Times New Roman" w:hAnsi="Times New Roman" w:cs="Times New Roman"/>
          <w:b/>
          <w:sz w:val="24"/>
          <w:szCs w:val="24"/>
          <w:lang w:val="fr-FR"/>
        </w:rPr>
      </w:pPr>
    </w:p>
    <w:p w:rsidR="00C43CA5" w:rsidRPr="00AD0518" w:rsidRDefault="007E45EE" w:rsidP="00242E52">
      <w:pPr>
        <w:jc w:val="center"/>
        <w:outlineLvl w:val="0"/>
        <w:rPr>
          <w:rFonts w:ascii="Times New Roman" w:hAnsi="Times New Roman" w:cs="Times New Roman"/>
          <w:b/>
          <w:sz w:val="24"/>
          <w:szCs w:val="24"/>
          <w:lang w:val="fr-FR"/>
        </w:rPr>
      </w:pPr>
      <w:r w:rsidRPr="00AD0518">
        <w:rPr>
          <w:rFonts w:ascii="Times New Roman" w:hAnsi="Times New Roman" w:cs="Times New Roman"/>
          <w:b/>
          <w:sz w:val="24"/>
          <w:szCs w:val="24"/>
          <w:lang w:val="fr-FR"/>
        </w:rPr>
        <w:t xml:space="preserve">Projet de </w:t>
      </w:r>
    </w:p>
    <w:p w:rsidR="0075364D" w:rsidRPr="00AD0518" w:rsidRDefault="007E45EE" w:rsidP="007E45EE">
      <w:pPr>
        <w:jc w:val="center"/>
        <w:rPr>
          <w:rFonts w:ascii="Times New Roman" w:hAnsi="Times New Roman" w:cs="Times New Roman"/>
          <w:b/>
          <w:sz w:val="24"/>
          <w:szCs w:val="24"/>
          <w:lang w:val="fr-FR"/>
        </w:rPr>
      </w:pPr>
      <w:r w:rsidRPr="00AD0518">
        <w:rPr>
          <w:rFonts w:ascii="Times New Roman" w:hAnsi="Times New Roman" w:cs="Times New Roman"/>
          <w:b/>
          <w:sz w:val="24"/>
          <w:szCs w:val="24"/>
          <w:lang w:val="fr-FR"/>
        </w:rPr>
        <w:t>PLAN D'ENGAGEMENT ENVIRONNEMENTAL ET SOCIAL (PEES</w:t>
      </w:r>
      <w:r w:rsidR="004E7CEA" w:rsidRPr="00AD0518">
        <w:rPr>
          <w:rFonts w:ascii="Times New Roman" w:hAnsi="Times New Roman" w:cs="Times New Roman"/>
          <w:b/>
          <w:sz w:val="24"/>
          <w:szCs w:val="24"/>
          <w:lang w:val="fr-FR"/>
        </w:rPr>
        <w:t xml:space="preserve">) </w:t>
      </w:r>
    </w:p>
    <w:p w:rsidR="000A0AEB" w:rsidRPr="00AD0518" w:rsidRDefault="000A0AEB" w:rsidP="004E7CEA">
      <w:pPr>
        <w:jc w:val="center"/>
        <w:rPr>
          <w:rFonts w:ascii="Times New Roman" w:hAnsi="Times New Roman" w:cs="Times New Roman"/>
          <w:b/>
          <w:sz w:val="24"/>
          <w:szCs w:val="24"/>
          <w:lang w:val="fr-FR"/>
        </w:rPr>
      </w:pPr>
    </w:p>
    <w:p w:rsidR="008843B2" w:rsidRDefault="008843B2"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bookmarkStart w:id="0" w:name="_GoBack"/>
      <w:bookmarkEnd w:id="0"/>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Default="00F32981" w:rsidP="004E7CEA">
      <w:pPr>
        <w:jc w:val="center"/>
        <w:rPr>
          <w:rFonts w:ascii="Times New Roman" w:hAnsi="Times New Roman" w:cs="Times New Roman"/>
          <w:b/>
          <w:sz w:val="24"/>
          <w:szCs w:val="24"/>
          <w:lang w:val="fr-FR"/>
        </w:rPr>
      </w:pPr>
    </w:p>
    <w:p w:rsidR="00F32981" w:rsidRPr="00AD0518" w:rsidRDefault="00F32981" w:rsidP="004E7CEA">
      <w:pPr>
        <w:jc w:val="center"/>
        <w:rPr>
          <w:rFonts w:ascii="Times New Roman" w:hAnsi="Times New Roman" w:cs="Times New Roman"/>
          <w:b/>
          <w:sz w:val="24"/>
          <w:szCs w:val="24"/>
          <w:lang w:val="fr-FR"/>
        </w:rPr>
      </w:pPr>
    </w:p>
    <w:p w:rsidR="00A54559" w:rsidRPr="00AD0518" w:rsidRDefault="00A067B8" w:rsidP="004E7CEA">
      <w:pPr>
        <w:jc w:val="center"/>
        <w:rPr>
          <w:rFonts w:ascii="Times New Roman" w:hAnsi="Times New Roman" w:cs="Times New Roman"/>
          <w:sz w:val="24"/>
          <w:szCs w:val="24"/>
          <w:lang w:val="fr-FR"/>
        </w:rPr>
      </w:pPr>
      <w:r w:rsidRPr="00AD0518">
        <w:rPr>
          <w:rFonts w:ascii="Times New Roman" w:hAnsi="Times New Roman" w:cs="Times New Roman"/>
          <w:b/>
          <w:sz w:val="24"/>
          <w:szCs w:val="24"/>
          <w:lang w:val="fr-FR"/>
        </w:rPr>
        <w:t>22</w:t>
      </w:r>
      <w:r w:rsidR="008843B2" w:rsidRPr="00AD0518">
        <w:rPr>
          <w:rFonts w:ascii="Times New Roman" w:hAnsi="Times New Roman" w:cs="Times New Roman"/>
          <w:b/>
          <w:sz w:val="24"/>
          <w:szCs w:val="24"/>
          <w:lang w:val="fr-FR"/>
        </w:rPr>
        <w:t xml:space="preserve"> Ju</w:t>
      </w:r>
      <w:r w:rsidR="00C43CA5" w:rsidRPr="00AD0518">
        <w:rPr>
          <w:rFonts w:ascii="Times New Roman" w:hAnsi="Times New Roman" w:cs="Times New Roman"/>
          <w:b/>
          <w:sz w:val="24"/>
          <w:szCs w:val="24"/>
          <w:lang w:val="fr-FR"/>
        </w:rPr>
        <w:t>in</w:t>
      </w:r>
      <w:r w:rsidR="008843B2" w:rsidRPr="00AD0518">
        <w:rPr>
          <w:rFonts w:ascii="Times New Roman" w:hAnsi="Times New Roman" w:cs="Times New Roman"/>
          <w:b/>
          <w:sz w:val="24"/>
          <w:szCs w:val="24"/>
          <w:lang w:val="fr-FR"/>
        </w:rPr>
        <w:t xml:space="preserve"> 2020</w:t>
      </w:r>
    </w:p>
    <w:p w:rsidR="000A0AEB" w:rsidRPr="00AD0518" w:rsidRDefault="000A0AEB" w:rsidP="004E7CEA">
      <w:pPr>
        <w:jc w:val="center"/>
        <w:rPr>
          <w:rFonts w:ascii="Times New Roman" w:hAnsi="Times New Roman" w:cs="Times New Roman"/>
          <w:b/>
          <w:sz w:val="24"/>
          <w:szCs w:val="24"/>
          <w:lang w:val="fr-FR"/>
        </w:rPr>
      </w:pPr>
    </w:p>
    <w:p w:rsidR="000A0AEB" w:rsidRPr="00AD0518" w:rsidRDefault="00587B67" w:rsidP="00242E52">
      <w:pPr>
        <w:jc w:val="center"/>
        <w:outlineLvl w:val="0"/>
        <w:rPr>
          <w:rFonts w:ascii="Times New Roman" w:hAnsi="Times New Roman" w:cs="Times New Roman"/>
          <w:b/>
          <w:iCs/>
          <w:sz w:val="24"/>
          <w:szCs w:val="24"/>
          <w:lang w:val="fr-FR"/>
        </w:rPr>
      </w:pPr>
      <w:r w:rsidRPr="00AD0518">
        <w:rPr>
          <w:rFonts w:ascii="Times New Roman" w:hAnsi="Times New Roman" w:cs="Times New Roman"/>
          <w:b/>
          <w:iCs/>
          <w:sz w:val="24"/>
          <w:szCs w:val="24"/>
          <w:lang w:val="fr-FR"/>
        </w:rPr>
        <w:t>PLAN D'ENGAGEMENT ENVIRONNEMENTAL ET SOCIAL</w:t>
      </w:r>
    </w:p>
    <w:p w:rsidR="00587B67" w:rsidRPr="00AD0518" w:rsidRDefault="00587B67" w:rsidP="004E7CEA">
      <w:pPr>
        <w:jc w:val="center"/>
        <w:rPr>
          <w:rFonts w:ascii="Times New Roman" w:hAnsi="Times New Roman" w:cs="Times New Roman"/>
          <w:b/>
          <w:i/>
          <w:iCs/>
          <w:sz w:val="24"/>
          <w:szCs w:val="24"/>
          <w:lang w:val="fr-FR"/>
        </w:rPr>
      </w:pPr>
    </w:p>
    <w:p w:rsidR="004E7CEA" w:rsidRPr="00AD0518" w:rsidRDefault="006D4601" w:rsidP="00F8178A">
      <w:pPr>
        <w:pStyle w:val="Paragraphedeliste"/>
        <w:numPr>
          <w:ilvl w:val="0"/>
          <w:numId w:val="16"/>
        </w:numPr>
        <w:rPr>
          <w:rFonts w:ascii="Times New Roman" w:hAnsi="Times New Roman"/>
          <w:sz w:val="24"/>
          <w:szCs w:val="24"/>
          <w:lang w:val="fr-FR"/>
        </w:rPr>
      </w:pPr>
      <w:r w:rsidRPr="00AD0518">
        <w:rPr>
          <w:rFonts w:ascii="Times New Roman" w:hAnsi="Times New Roman"/>
          <w:sz w:val="24"/>
          <w:szCs w:val="24"/>
          <w:lang w:val="fr-FR"/>
        </w:rPr>
        <w:t xml:space="preserve">Le gouvernement de Guinée-Bissau (ci-après le </w:t>
      </w:r>
      <w:r w:rsidR="00797F18" w:rsidRPr="00AD0518">
        <w:rPr>
          <w:rFonts w:ascii="Times New Roman" w:hAnsi="Times New Roman"/>
          <w:b/>
          <w:sz w:val="24"/>
          <w:szCs w:val="24"/>
          <w:lang w:val="fr-FR"/>
        </w:rPr>
        <w:t>B</w:t>
      </w:r>
      <w:r w:rsidRPr="00AD0518">
        <w:rPr>
          <w:rFonts w:ascii="Times New Roman" w:hAnsi="Times New Roman"/>
          <w:b/>
          <w:sz w:val="24"/>
          <w:szCs w:val="24"/>
          <w:lang w:val="fr-FR"/>
        </w:rPr>
        <w:t>énéficiaire</w:t>
      </w:r>
      <w:r w:rsidRPr="00AD0518">
        <w:rPr>
          <w:rFonts w:ascii="Times New Roman" w:hAnsi="Times New Roman"/>
          <w:sz w:val="24"/>
          <w:szCs w:val="24"/>
          <w:lang w:val="fr-FR"/>
        </w:rPr>
        <w:t xml:space="preserve">) mettra en œuvre le projet de sécurité alimentaire d'urgence de la Guinée-Bissau (le </w:t>
      </w:r>
      <w:r w:rsidR="00797F18" w:rsidRPr="00AD0518">
        <w:rPr>
          <w:rFonts w:ascii="Times New Roman" w:hAnsi="Times New Roman"/>
          <w:b/>
          <w:sz w:val="24"/>
          <w:szCs w:val="24"/>
          <w:lang w:val="fr-FR"/>
        </w:rPr>
        <w:t>P</w:t>
      </w:r>
      <w:r w:rsidRPr="00AD0518">
        <w:rPr>
          <w:rFonts w:ascii="Times New Roman" w:hAnsi="Times New Roman"/>
          <w:b/>
          <w:sz w:val="24"/>
          <w:szCs w:val="24"/>
          <w:lang w:val="fr-FR"/>
        </w:rPr>
        <w:t>rojet</w:t>
      </w:r>
      <w:r w:rsidRPr="00AD0518">
        <w:rPr>
          <w:rFonts w:ascii="Times New Roman" w:hAnsi="Times New Roman"/>
          <w:sz w:val="24"/>
          <w:szCs w:val="24"/>
          <w:lang w:val="fr-FR"/>
        </w:rPr>
        <w:t xml:space="preserve">), avec la participation des </w:t>
      </w:r>
      <w:r w:rsidR="00797F18" w:rsidRPr="00AD0518">
        <w:rPr>
          <w:rFonts w:ascii="Times New Roman" w:hAnsi="Times New Roman"/>
          <w:sz w:val="24"/>
          <w:szCs w:val="24"/>
          <w:lang w:val="fr-FR"/>
        </w:rPr>
        <w:t>M</w:t>
      </w:r>
      <w:r w:rsidRPr="00AD0518">
        <w:rPr>
          <w:rFonts w:ascii="Times New Roman" w:hAnsi="Times New Roman"/>
          <w:sz w:val="24"/>
          <w:szCs w:val="24"/>
          <w:lang w:val="fr-FR"/>
        </w:rPr>
        <w:t xml:space="preserve">inistères/agences/unités suivants : le </w:t>
      </w:r>
      <w:r w:rsidR="00797F18" w:rsidRPr="00AD0518">
        <w:rPr>
          <w:rFonts w:ascii="Times New Roman" w:hAnsi="Times New Roman"/>
          <w:sz w:val="24"/>
          <w:szCs w:val="24"/>
          <w:lang w:val="fr-FR"/>
        </w:rPr>
        <w:t>Ministère de l'A</w:t>
      </w:r>
      <w:r w:rsidRPr="00AD0518">
        <w:rPr>
          <w:rFonts w:ascii="Times New Roman" w:hAnsi="Times New Roman"/>
          <w:sz w:val="24"/>
          <w:szCs w:val="24"/>
          <w:lang w:val="fr-FR"/>
        </w:rPr>
        <w:t>griculture. L'Association internationale de développement (ci-après dénommée "</w:t>
      </w:r>
      <w:r w:rsidRPr="00AD0518">
        <w:rPr>
          <w:rFonts w:ascii="Times New Roman" w:hAnsi="Times New Roman"/>
          <w:b/>
          <w:sz w:val="24"/>
          <w:szCs w:val="24"/>
          <w:lang w:val="fr-FR"/>
        </w:rPr>
        <w:t>l'Association</w:t>
      </w:r>
      <w:r w:rsidRPr="00AD0518">
        <w:rPr>
          <w:rFonts w:ascii="Times New Roman" w:hAnsi="Times New Roman"/>
          <w:sz w:val="24"/>
          <w:szCs w:val="24"/>
          <w:lang w:val="fr-FR"/>
        </w:rPr>
        <w:t>") a accepté de financer le projet.</w:t>
      </w:r>
    </w:p>
    <w:p w:rsidR="004E7CEA" w:rsidRPr="00AD0518" w:rsidRDefault="00B819FA" w:rsidP="00F8178A">
      <w:pPr>
        <w:pStyle w:val="Paragraphedeliste"/>
        <w:numPr>
          <w:ilvl w:val="0"/>
          <w:numId w:val="16"/>
        </w:numPr>
        <w:rPr>
          <w:rFonts w:ascii="Times New Roman" w:hAnsi="Times New Roman"/>
          <w:sz w:val="24"/>
          <w:szCs w:val="24"/>
          <w:lang w:val="fr-FR"/>
        </w:rPr>
      </w:pPr>
      <w:r w:rsidRPr="00AD0518">
        <w:rPr>
          <w:rFonts w:ascii="Times New Roman" w:hAnsi="Times New Roman"/>
          <w:sz w:val="24"/>
          <w:szCs w:val="24"/>
          <w:lang w:val="fr-FR"/>
        </w:rPr>
        <w:t>Le Bénéficiaire mettra en œuvre des mesures et des actions matérielles afin que le projet soit exécuté conformément aux normes en</w:t>
      </w:r>
      <w:r w:rsidR="005F2EA1" w:rsidRPr="00AD0518">
        <w:rPr>
          <w:rFonts w:ascii="Times New Roman" w:hAnsi="Times New Roman"/>
          <w:sz w:val="24"/>
          <w:szCs w:val="24"/>
          <w:lang w:val="fr-FR"/>
        </w:rPr>
        <w:t>vironnementales et sociales (</w:t>
      </w:r>
      <w:r w:rsidRPr="00AD0518">
        <w:rPr>
          <w:rFonts w:ascii="Times New Roman" w:hAnsi="Times New Roman"/>
          <w:b/>
          <w:sz w:val="24"/>
          <w:szCs w:val="24"/>
          <w:lang w:val="fr-FR"/>
        </w:rPr>
        <w:t>NES</w:t>
      </w:r>
      <w:r w:rsidRPr="00AD0518">
        <w:rPr>
          <w:rFonts w:ascii="Times New Roman" w:hAnsi="Times New Roman"/>
          <w:sz w:val="24"/>
          <w:szCs w:val="24"/>
          <w:lang w:val="fr-FR"/>
        </w:rPr>
        <w:t>). Le présent Plan d'engagement environnemental et social (</w:t>
      </w:r>
      <w:r w:rsidRPr="00AD0518">
        <w:rPr>
          <w:rFonts w:ascii="Times New Roman" w:hAnsi="Times New Roman"/>
          <w:b/>
          <w:sz w:val="24"/>
          <w:szCs w:val="24"/>
          <w:lang w:val="fr-FR"/>
        </w:rPr>
        <w:t>PEES</w:t>
      </w:r>
      <w:r w:rsidRPr="00AD0518">
        <w:rPr>
          <w:rFonts w:ascii="Times New Roman" w:hAnsi="Times New Roman"/>
          <w:sz w:val="24"/>
          <w:szCs w:val="24"/>
          <w:lang w:val="fr-FR"/>
        </w:rPr>
        <w:t>) définit les mesures et actions matérielles, les documents ou plans spécifiques éventuels, ainsi que le calendrier de chacun d'entre eux.</w:t>
      </w:r>
    </w:p>
    <w:p w:rsidR="006712EB" w:rsidRPr="00AD0518" w:rsidRDefault="006712EB" w:rsidP="006712EB">
      <w:pPr>
        <w:pStyle w:val="Paragraphedeliste"/>
        <w:numPr>
          <w:ilvl w:val="0"/>
          <w:numId w:val="16"/>
        </w:numPr>
        <w:rPr>
          <w:rFonts w:ascii="Times New Roman" w:hAnsi="Times New Roman"/>
          <w:sz w:val="24"/>
          <w:szCs w:val="24"/>
          <w:lang w:val="fr-FR"/>
        </w:rPr>
      </w:pPr>
      <w:r w:rsidRPr="00AD0518">
        <w:rPr>
          <w:rFonts w:ascii="Times New Roman" w:hAnsi="Times New Roman"/>
          <w:sz w:val="24"/>
          <w:szCs w:val="24"/>
          <w:lang w:val="fr-FR"/>
        </w:rPr>
        <w:t>Le Bénéficiaire se conformera également aux dispositions de tout autre document E&amp;S requis au titre du FSE et mentionné dans le présent PESC, tel que le cadre de gestion environnementale et sociale (</w:t>
      </w:r>
      <w:r w:rsidR="005F2EA1" w:rsidRPr="00AD0518">
        <w:rPr>
          <w:rFonts w:ascii="Times New Roman" w:hAnsi="Times New Roman"/>
          <w:sz w:val="24"/>
          <w:szCs w:val="24"/>
          <w:lang w:val="fr-FR"/>
        </w:rPr>
        <w:t>CGES </w:t>
      </w:r>
      <w:r w:rsidRPr="00AD0518">
        <w:rPr>
          <w:rFonts w:ascii="Times New Roman" w:hAnsi="Times New Roman"/>
          <w:sz w:val="24"/>
          <w:szCs w:val="24"/>
          <w:lang w:val="fr-FR"/>
        </w:rPr>
        <w:t>), l'évaluation des impacts env</w:t>
      </w:r>
      <w:r w:rsidR="005F2EA1" w:rsidRPr="00AD0518">
        <w:rPr>
          <w:rFonts w:ascii="Times New Roman" w:hAnsi="Times New Roman"/>
          <w:sz w:val="24"/>
          <w:szCs w:val="24"/>
          <w:lang w:val="fr-FR"/>
        </w:rPr>
        <w:t>ironnementaux et sociaux (</w:t>
      </w:r>
      <w:r w:rsidRPr="00AD0518">
        <w:rPr>
          <w:rFonts w:ascii="Times New Roman" w:hAnsi="Times New Roman"/>
          <w:sz w:val="24"/>
          <w:szCs w:val="24"/>
          <w:lang w:val="fr-FR"/>
        </w:rPr>
        <w:t>EIES), les plans de gestion en</w:t>
      </w:r>
      <w:r w:rsidR="005F2EA1" w:rsidRPr="00AD0518">
        <w:rPr>
          <w:rFonts w:ascii="Times New Roman" w:hAnsi="Times New Roman"/>
          <w:sz w:val="24"/>
          <w:szCs w:val="24"/>
          <w:lang w:val="fr-FR"/>
        </w:rPr>
        <w:t>vironnementale et sociale (</w:t>
      </w:r>
      <w:r w:rsidRPr="00AD0518">
        <w:rPr>
          <w:rFonts w:ascii="Times New Roman" w:hAnsi="Times New Roman"/>
          <w:sz w:val="24"/>
          <w:szCs w:val="24"/>
          <w:lang w:val="fr-FR"/>
        </w:rPr>
        <w:t>PGES) et les plans d'engage</w:t>
      </w:r>
      <w:r w:rsidR="005F2EA1" w:rsidRPr="00AD0518">
        <w:rPr>
          <w:rFonts w:ascii="Times New Roman" w:hAnsi="Times New Roman"/>
          <w:sz w:val="24"/>
          <w:szCs w:val="24"/>
          <w:lang w:val="fr-FR"/>
        </w:rPr>
        <w:t>ment des parties prenantes (</w:t>
      </w:r>
      <w:r w:rsidRPr="00AD0518">
        <w:rPr>
          <w:rFonts w:ascii="Times New Roman" w:hAnsi="Times New Roman"/>
          <w:sz w:val="24"/>
          <w:szCs w:val="24"/>
          <w:lang w:val="fr-FR"/>
        </w:rPr>
        <w:t>PEPP), ainsi qu'aux échéances spécifiées dans ces documents E&amp;S.</w:t>
      </w:r>
    </w:p>
    <w:p w:rsidR="006712EB" w:rsidRPr="00AD0518" w:rsidRDefault="006712EB" w:rsidP="006712EB">
      <w:pPr>
        <w:pStyle w:val="Paragraphedeliste"/>
        <w:numPr>
          <w:ilvl w:val="0"/>
          <w:numId w:val="16"/>
        </w:numPr>
        <w:rPr>
          <w:rFonts w:ascii="Times New Roman" w:hAnsi="Times New Roman"/>
          <w:sz w:val="24"/>
          <w:szCs w:val="24"/>
          <w:lang w:val="fr-FR"/>
        </w:rPr>
      </w:pPr>
      <w:r w:rsidRPr="00AD0518">
        <w:rPr>
          <w:rFonts w:ascii="Times New Roman" w:hAnsi="Times New Roman"/>
          <w:sz w:val="24"/>
          <w:szCs w:val="24"/>
          <w:lang w:val="fr-FR"/>
        </w:rPr>
        <w:t xml:space="preserve">Le </w:t>
      </w:r>
      <w:r w:rsidR="00CE0BFF" w:rsidRPr="00AD0518">
        <w:rPr>
          <w:rFonts w:ascii="Times New Roman" w:hAnsi="Times New Roman"/>
          <w:sz w:val="24"/>
          <w:szCs w:val="24"/>
          <w:lang w:val="fr-FR"/>
        </w:rPr>
        <w:t>B</w:t>
      </w:r>
      <w:r w:rsidRPr="00AD0518">
        <w:rPr>
          <w:rFonts w:ascii="Times New Roman" w:hAnsi="Times New Roman"/>
          <w:sz w:val="24"/>
          <w:szCs w:val="24"/>
          <w:lang w:val="fr-FR"/>
        </w:rPr>
        <w:t xml:space="preserve">énéficiaire est responsable de la conformité à toutes les exigences </w:t>
      </w:r>
      <w:r w:rsidR="00BF532B" w:rsidRPr="00AD0518">
        <w:rPr>
          <w:rFonts w:ascii="Times New Roman" w:hAnsi="Times New Roman"/>
          <w:sz w:val="24"/>
          <w:szCs w:val="24"/>
          <w:lang w:val="fr-FR"/>
        </w:rPr>
        <w:t>du PEES</w:t>
      </w:r>
      <w:r w:rsidRPr="00AD0518">
        <w:rPr>
          <w:rFonts w:ascii="Times New Roman" w:hAnsi="Times New Roman"/>
          <w:sz w:val="24"/>
          <w:szCs w:val="24"/>
          <w:lang w:val="fr-FR"/>
        </w:rPr>
        <w:t xml:space="preserve">, même lorsque la mise en œuvre de mesures et d'actions spécifiques est menée par le ministère, l'agence ou l'unité mentionnée au point 1. ci-dessus. </w:t>
      </w:r>
    </w:p>
    <w:p w:rsidR="006712EB" w:rsidRPr="00AD0518" w:rsidRDefault="006712EB" w:rsidP="006712EB">
      <w:pPr>
        <w:pStyle w:val="Paragraphedeliste"/>
        <w:numPr>
          <w:ilvl w:val="0"/>
          <w:numId w:val="16"/>
        </w:numPr>
        <w:rPr>
          <w:rFonts w:ascii="Times New Roman" w:hAnsi="Times New Roman"/>
          <w:sz w:val="24"/>
          <w:szCs w:val="24"/>
          <w:lang w:val="fr-FR"/>
        </w:rPr>
      </w:pPr>
      <w:r w:rsidRPr="00AD0518">
        <w:rPr>
          <w:rFonts w:ascii="Times New Roman" w:hAnsi="Times New Roman"/>
          <w:sz w:val="24"/>
          <w:szCs w:val="24"/>
          <w:lang w:val="fr-FR"/>
        </w:rPr>
        <w:t>La mise en œuvre des mesures et acti</w:t>
      </w:r>
      <w:r w:rsidR="005F2EA1" w:rsidRPr="00AD0518">
        <w:rPr>
          <w:rFonts w:ascii="Times New Roman" w:hAnsi="Times New Roman"/>
          <w:sz w:val="24"/>
          <w:szCs w:val="24"/>
          <w:lang w:val="fr-FR"/>
        </w:rPr>
        <w:t>ons matérielles énoncées dans le présentPEES</w:t>
      </w:r>
      <w:r w:rsidRPr="00AD0518">
        <w:rPr>
          <w:rFonts w:ascii="Times New Roman" w:hAnsi="Times New Roman"/>
          <w:sz w:val="24"/>
          <w:szCs w:val="24"/>
          <w:lang w:val="fr-FR"/>
        </w:rPr>
        <w:t xml:space="preserve"> sera contrôlée et communiquée à l'Association par le bénéficiaire, conformément aux exigences </w:t>
      </w:r>
      <w:r w:rsidR="00BF532B" w:rsidRPr="00AD0518">
        <w:rPr>
          <w:rFonts w:ascii="Times New Roman" w:hAnsi="Times New Roman"/>
          <w:sz w:val="24"/>
          <w:szCs w:val="24"/>
          <w:lang w:val="fr-FR"/>
        </w:rPr>
        <w:t>du PEES</w:t>
      </w:r>
      <w:r w:rsidRPr="00AD0518">
        <w:rPr>
          <w:rFonts w:ascii="Times New Roman" w:hAnsi="Times New Roman"/>
          <w:sz w:val="24"/>
          <w:szCs w:val="24"/>
          <w:lang w:val="fr-FR"/>
        </w:rPr>
        <w:t xml:space="preserve"> et aux conditions de l'accord juridique, et l'Association contrôlera et évaluera les progrès et l'achèvement des mesures et actions matérielles tout au long de la mise en œuvre du </w:t>
      </w:r>
      <w:r w:rsidR="00CE0BFF" w:rsidRPr="00AD0518">
        <w:rPr>
          <w:rFonts w:ascii="Times New Roman" w:hAnsi="Times New Roman"/>
          <w:sz w:val="24"/>
          <w:szCs w:val="24"/>
          <w:lang w:val="fr-FR"/>
        </w:rPr>
        <w:t>P</w:t>
      </w:r>
      <w:r w:rsidRPr="00AD0518">
        <w:rPr>
          <w:rFonts w:ascii="Times New Roman" w:hAnsi="Times New Roman"/>
          <w:sz w:val="24"/>
          <w:szCs w:val="24"/>
          <w:lang w:val="fr-FR"/>
        </w:rPr>
        <w:t xml:space="preserve">rojet. </w:t>
      </w:r>
    </w:p>
    <w:p w:rsidR="006712EB" w:rsidRPr="00AD0518" w:rsidRDefault="006712EB" w:rsidP="006712EB">
      <w:pPr>
        <w:pStyle w:val="Paragraphedeliste"/>
        <w:numPr>
          <w:ilvl w:val="0"/>
          <w:numId w:val="16"/>
        </w:numPr>
        <w:rPr>
          <w:rFonts w:ascii="Times New Roman" w:hAnsi="Times New Roman"/>
          <w:sz w:val="24"/>
          <w:szCs w:val="24"/>
          <w:lang w:val="fr-FR"/>
        </w:rPr>
      </w:pPr>
      <w:r w:rsidRPr="00AD0518">
        <w:rPr>
          <w:rFonts w:ascii="Times New Roman" w:hAnsi="Times New Roman"/>
          <w:sz w:val="24"/>
          <w:szCs w:val="24"/>
          <w:lang w:val="fr-FR"/>
        </w:rPr>
        <w:t>Comme convenu par l'Assoc</w:t>
      </w:r>
      <w:r w:rsidR="005F2EA1" w:rsidRPr="00AD0518">
        <w:rPr>
          <w:rFonts w:ascii="Times New Roman" w:hAnsi="Times New Roman"/>
          <w:sz w:val="24"/>
          <w:szCs w:val="24"/>
          <w:lang w:val="fr-FR"/>
        </w:rPr>
        <w:t>iation et le Bénéficiaire, cePEES</w:t>
      </w:r>
      <w:r w:rsidRPr="00AD0518">
        <w:rPr>
          <w:rFonts w:ascii="Times New Roman" w:hAnsi="Times New Roman"/>
          <w:sz w:val="24"/>
          <w:szCs w:val="24"/>
          <w:lang w:val="fr-FR"/>
        </w:rPr>
        <w:t xml:space="preserve"> peut être révisée de temps en temps pendant la mise en </w:t>
      </w:r>
      <w:r w:rsidR="00DB4495" w:rsidRPr="00AD0518">
        <w:rPr>
          <w:rFonts w:ascii="Times New Roman" w:hAnsi="Times New Roman"/>
          <w:sz w:val="24"/>
          <w:szCs w:val="24"/>
          <w:lang w:val="fr-FR"/>
        </w:rPr>
        <w:t>œuvre</w:t>
      </w:r>
      <w:r w:rsidRPr="00AD0518">
        <w:rPr>
          <w:rFonts w:ascii="Times New Roman" w:hAnsi="Times New Roman"/>
          <w:sz w:val="24"/>
          <w:szCs w:val="24"/>
          <w:lang w:val="fr-FR"/>
        </w:rPr>
        <w:t xml:space="preserve"> du Projet, pour refléter la gestion adaptative des changements du Projet et des circonstances imprévues ou en réponse à l'évaluation des performances du Projet menée dans le cadre </w:t>
      </w:r>
      <w:r w:rsidR="00BF532B" w:rsidRPr="00AD0518">
        <w:rPr>
          <w:rFonts w:ascii="Times New Roman" w:hAnsi="Times New Roman"/>
          <w:sz w:val="24"/>
          <w:szCs w:val="24"/>
          <w:lang w:val="fr-FR"/>
        </w:rPr>
        <w:t>du PEES</w:t>
      </w:r>
      <w:r w:rsidRPr="00AD0518">
        <w:rPr>
          <w:rFonts w:ascii="Times New Roman" w:hAnsi="Times New Roman"/>
          <w:sz w:val="24"/>
          <w:szCs w:val="24"/>
          <w:lang w:val="fr-FR"/>
        </w:rPr>
        <w:t xml:space="preserve"> elle-même. Dans de telles circonstances, le bénéficiaire conviendra des changements avec l'Association et mettra à jour </w:t>
      </w:r>
      <w:r w:rsidR="00BF532B" w:rsidRPr="00AD0518">
        <w:rPr>
          <w:rFonts w:ascii="Times New Roman" w:hAnsi="Times New Roman"/>
          <w:sz w:val="24"/>
          <w:szCs w:val="24"/>
          <w:lang w:val="fr-FR"/>
        </w:rPr>
        <w:t>le PEES</w:t>
      </w:r>
      <w:r w:rsidRPr="00AD0518">
        <w:rPr>
          <w:rFonts w:ascii="Times New Roman" w:hAnsi="Times New Roman"/>
          <w:sz w:val="24"/>
          <w:szCs w:val="24"/>
          <w:lang w:val="fr-FR"/>
        </w:rPr>
        <w:t xml:space="preserve"> pour refléter ces changements. L'accord sur les modifications </w:t>
      </w:r>
      <w:r w:rsidR="00BF532B" w:rsidRPr="00AD0518">
        <w:rPr>
          <w:rFonts w:ascii="Times New Roman" w:hAnsi="Times New Roman"/>
          <w:sz w:val="24"/>
          <w:szCs w:val="24"/>
          <w:lang w:val="fr-FR"/>
        </w:rPr>
        <w:t>du PEES</w:t>
      </w:r>
      <w:r w:rsidRPr="00AD0518">
        <w:rPr>
          <w:rFonts w:ascii="Times New Roman" w:hAnsi="Times New Roman"/>
          <w:sz w:val="24"/>
          <w:szCs w:val="24"/>
          <w:lang w:val="fr-FR"/>
        </w:rPr>
        <w:t xml:space="preserve"> sera documenté par l'échange de lettres signées entre l'Association et le Bénéficiaire. Le bénéficiaire divulguera rapidement </w:t>
      </w:r>
      <w:r w:rsidR="00BF532B" w:rsidRPr="00AD0518">
        <w:rPr>
          <w:rFonts w:ascii="Times New Roman" w:hAnsi="Times New Roman"/>
          <w:sz w:val="24"/>
          <w:szCs w:val="24"/>
          <w:lang w:val="fr-FR"/>
        </w:rPr>
        <w:t>le PEES</w:t>
      </w:r>
      <w:r w:rsidRPr="00AD0518">
        <w:rPr>
          <w:rFonts w:ascii="Times New Roman" w:hAnsi="Times New Roman"/>
          <w:sz w:val="24"/>
          <w:szCs w:val="24"/>
          <w:lang w:val="fr-FR"/>
        </w:rPr>
        <w:t xml:space="preserve"> mis à jour. </w:t>
      </w:r>
    </w:p>
    <w:p w:rsidR="00C35CAD" w:rsidRPr="00AD0518" w:rsidRDefault="006712EB" w:rsidP="006712EB">
      <w:pPr>
        <w:pStyle w:val="Paragraphedeliste"/>
        <w:numPr>
          <w:ilvl w:val="0"/>
          <w:numId w:val="16"/>
        </w:numPr>
        <w:rPr>
          <w:rFonts w:ascii="Times New Roman" w:hAnsi="Times New Roman"/>
          <w:sz w:val="24"/>
          <w:szCs w:val="24"/>
          <w:lang w:val="fr-FR"/>
        </w:rPr>
      </w:pPr>
      <w:r w:rsidRPr="00AD0518">
        <w:rPr>
          <w:rFonts w:ascii="Times New Roman" w:hAnsi="Times New Roman"/>
          <w:sz w:val="24"/>
          <w:szCs w:val="24"/>
          <w:lang w:val="fr-FR"/>
        </w:rPr>
        <w:t xml:space="preserve">Lorsque des changements du Projet, des circonstances imprévues ou la performance du Projet entraînent des changements dans les risques et les impacts pendant la mise en œuvre du Projet, le Bénéficiaire fournira des fonds supplémentaires, si nécessaire, pour mettre en œuvre des actions et des mesures pour faire face à ces risques et impacts, qui peuvent inclure de spécifier les risques et impacts qui sont pertinents pour le Projet, tels que les impacts sur l'environnement, la santé et la sécurité, l'afflux de main-d'œuvre, la violence </w:t>
      </w:r>
      <w:r w:rsidR="00CE0BFF" w:rsidRPr="00AD0518">
        <w:rPr>
          <w:rFonts w:ascii="Times New Roman" w:hAnsi="Times New Roman"/>
          <w:sz w:val="24"/>
          <w:szCs w:val="24"/>
          <w:lang w:val="fr-FR"/>
        </w:rPr>
        <w:t>basée sur le genre</w:t>
      </w:r>
      <w:r w:rsidRPr="00AD0518">
        <w:rPr>
          <w:rFonts w:ascii="Times New Roman" w:hAnsi="Times New Roman"/>
          <w:sz w:val="24"/>
          <w:szCs w:val="24"/>
          <w:lang w:val="fr-FR"/>
        </w:rPr>
        <w:t>.</w:t>
      </w:r>
    </w:p>
    <w:p w:rsidR="00C35CAD" w:rsidRPr="00AD0518" w:rsidRDefault="00C35CAD" w:rsidP="00C35CAD">
      <w:pPr>
        <w:rPr>
          <w:rFonts w:ascii="Times New Roman" w:hAnsi="Times New Roman" w:cs="Times New Roman"/>
          <w:sz w:val="24"/>
          <w:szCs w:val="24"/>
          <w:lang w:val="fr-FR"/>
        </w:rPr>
        <w:sectPr w:rsidR="00C35CAD" w:rsidRPr="00AD0518" w:rsidSect="0047550F">
          <w:headerReference w:type="even" r:id="rId12"/>
          <w:headerReference w:type="default" r:id="rId13"/>
          <w:footerReference w:type="default" r:id="rId14"/>
          <w:headerReference w:type="first" r:id="rId15"/>
          <w:pgSz w:w="12240" w:h="15840"/>
          <w:pgMar w:top="720" w:right="1170" w:bottom="720" w:left="990" w:header="720" w:footer="720" w:gutter="0"/>
          <w:cols w:space="720"/>
          <w:docGrid w:linePitch="360"/>
        </w:sectPr>
      </w:pPr>
    </w:p>
    <w:tbl>
      <w:tblPr>
        <w:tblStyle w:val="Grilledutableau"/>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ED3D08" w:rsidRPr="00AD0518" w:rsidTr="00FA0A88">
        <w:trPr>
          <w:cantSplit/>
          <w:trHeight w:val="56"/>
          <w:tblHeader/>
        </w:trPr>
        <w:tc>
          <w:tcPr>
            <w:tcW w:w="6835" w:type="dxa"/>
            <w:gridSpan w:val="2"/>
            <w:tcBorders>
              <w:top w:val="single" w:sz="4" w:space="0" w:color="000000"/>
            </w:tcBorders>
            <w:shd w:val="clear" w:color="auto" w:fill="C5E0B3" w:themeFill="accent6" w:themeFillTint="66"/>
          </w:tcPr>
          <w:p w:rsidR="00ED3D08" w:rsidRPr="00AD0518" w:rsidRDefault="003B4A61" w:rsidP="005D394E">
            <w:pPr>
              <w:keepLines/>
              <w:widowControl w:val="0"/>
              <w:rPr>
                <w:rFonts w:ascii="Times New Roman" w:hAnsi="Times New Roman" w:cs="Times New Roman"/>
                <w:b/>
                <w:sz w:val="24"/>
                <w:szCs w:val="24"/>
              </w:rPr>
            </w:pPr>
            <w:r w:rsidRPr="00AD0518">
              <w:rPr>
                <w:rFonts w:ascii="Times New Roman" w:hAnsi="Times New Roman" w:cs="Times New Roman"/>
                <w:b/>
                <w:sz w:val="24"/>
                <w:szCs w:val="24"/>
              </w:rPr>
              <w:lastRenderedPageBreak/>
              <w:t xml:space="preserve">MESURES ET ACTIONS MATÉRIELLES  </w:t>
            </w:r>
          </w:p>
        </w:tc>
        <w:tc>
          <w:tcPr>
            <w:tcW w:w="3780" w:type="dxa"/>
            <w:tcBorders>
              <w:top w:val="single" w:sz="4" w:space="0" w:color="000000"/>
            </w:tcBorders>
            <w:shd w:val="clear" w:color="auto" w:fill="C5E0B3" w:themeFill="accent6" w:themeFillTint="66"/>
          </w:tcPr>
          <w:p w:rsidR="00ED3D08" w:rsidRPr="00AD0518" w:rsidRDefault="003B4A61" w:rsidP="005D394E">
            <w:pPr>
              <w:keepLines/>
              <w:widowControl w:val="0"/>
              <w:jc w:val="center"/>
              <w:rPr>
                <w:rFonts w:ascii="Times New Roman" w:hAnsi="Times New Roman" w:cs="Times New Roman"/>
                <w:b/>
                <w:sz w:val="24"/>
                <w:szCs w:val="24"/>
              </w:rPr>
            </w:pPr>
            <w:r w:rsidRPr="00AD0518">
              <w:rPr>
                <w:rFonts w:ascii="Times New Roman" w:hAnsi="Times New Roman" w:cs="Times New Roman"/>
                <w:b/>
                <w:sz w:val="24"/>
                <w:szCs w:val="24"/>
              </w:rPr>
              <w:t>ÉCHÉANCIER</w:t>
            </w:r>
          </w:p>
          <w:p w:rsidR="00C549B1" w:rsidRPr="00AD0518" w:rsidRDefault="00C549B1" w:rsidP="005D394E">
            <w:pPr>
              <w:keepLines/>
              <w:widowControl w:val="0"/>
              <w:rPr>
                <w:rFonts w:ascii="Times New Roman" w:hAnsi="Times New Roman" w:cs="Times New Roman"/>
                <w:b/>
                <w:sz w:val="24"/>
                <w:szCs w:val="24"/>
              </w:rPr>
            </w:pPr>
          </w:p>
        </w:tc>
        <w:tc>
          <w:tcPr>
            <w:tcW w:w="3690" w:type="dxa"/>
            <w:tcBorders>
              <w:top w:val="single" w:sz="4" w:space="0" w:color="000000"/>
            </w:tcBorders>
            <w:shd w:val="clear" w:color="auto" w:fill="C5E0B3" w:themeFill="accent6" w:themeFillTint="66"/>
          </w:tcPr>
          <w:p w:rsidR="00ED3D08" w:rsidRPr="00AD0518" w:rsidRDefault="00C549B1" w:rsidP="005D394E">
            <w:pPr>
              <w:keepLines/>
              <w:widowControl w:val="0"/>
              <w:rPr>
                <w:rFonts w:ascii="Times New Roman" w:hAnsi="Times New Roman" w:cs="Times New Roman"/>
                <w:b/>
                <w:sz w:val="24"/>
                <w:szCs w:val="24"/>
              </w:rPr>
            </w:pPr>
            <w:r w:rsidRPr="00AD0518">
              <w:rPr>
                <w:rFonts w:ascii="Times New Roman" w:hAnsi="Times New Roman" w:cs="Times New Roman"/>
                <w:b/>
                <w:sz w:val="24"/>
                <w:szCs w:val="24"/>
              </w:rPr>
              <w:t>RESPONSIBIL</w:t>
            </w:r>
            <w:r w:rsidR="00304827" w:rsidRPr="00AD0518">
              <w:rPr>
                <w:rFonts w:ascii="Times New Roman" w:hAnsi="Times New Roman" w:cs="Times New Roman"/>
                <w:b/>
                <w:sz w:val="24"/>
                <w:szCs w:val="24"/>
              </w:rPr>
              <w:t xml:space="preserve">E </w:t>
            </w:r>
            <w:r w:rsidR="00914AFC" w:rsidRPr="00AD0518">
              <w:rPr>
                <w:rFonts w:ascii="Times New Roman" w:hAnsi="Times New Roman" w:cs="Times New Roman"/>
                <w:b/>
                <w:sz w:val="24"/>
                <w:szCs w:val="24"/>
              </w:rPr>
              <w:t>ENTITY</w:t>
            </w:r>
            <w:r w:rsidRPr="00AD0518">
              <w:rPr>
                <w:rFonts w:ascii="Times New Roman" w:hAnsi="Times New Roman" w:cs="Times New Roman"/>
                <w:b/>
                <w:sz w:val="24"/>
                <w:szCs w:val="24"/>
              </w:rPr>
              <w:t xml:space="preserve">/AUTHORITY </w:t>
            </w:r>
          </w:p>
        </w:tc>
      </w:tr>
      <w:tr w:rsidR="00B1244E" w:rsidRPr="00AD0518" w:rsidTr="00594521">
        <w:trPr>
          <w:cantSplit/>
          <w:trHeight w:val="20"/>
        </w:trPr>
        <w:tc>
          <w:tcPr>
            <w:tcW w:w="14305" w:type="dxa"/>
            <w:gridSpan w:val="4"/>
            <w:tcBorders>
              <w:bottom w:val="single" w:sz="4" w:space="0" w:color="auto"/>
            </w:tcBorders>
            <w:shd w:val="clear" w:color="auto" w:fill="F4B083" w:themeFill="accent2" w:themeFillTint="99"/>
          </w:tcPr>
          <w:p w:rsidR="00B1244E" w:rsidRPr="00AD0518" w:rsidDel="00777D1F" w:rsidRDefault="003B4A61" w:rsidP="005D394E">
            <w:pPr>
              <w:keepLines/>
              <w:widowControl w:val="0"/>
              <w:rPr>
                <w:rFonts w:ascii="Times New Roman" w:hAnsi="Times New Roman" w:cs="Times New Roman"/>
                <w:sz w:val="24"/>
                <w:szCs w:val="24"/>
              </w:rPr>
            </w:pPr>
            <w:r w:rsidRPr="00AD0518">
              <w:rPr>
                <w:rFonts w:ascii="Times New Roman" w:hAnsi="Times New Roman" w:cs="Times New Roman"/>
                <w:b/>
                <w:sz w:val="24"/>
                <w:szCs w:val="24"/>
              </w:rPr>
              <w:t>SUIVI ET RAPPORTS</w:t>
            </w:r>
          </w:p>
        </w:tc>
      </w:tr>
      <w:tr w:rsidR="00502173" w:rsidRPr="00AD0518" w:rsidTr="00594521">
        <w:trPr>
          <w:cantSplit/>
          <w:trHeight w:val="20"/>
        </w:trPr>
        <w:tc>
          <w:tcPr>
            <w:tcW w:w="715" w:type="dxa"/>
            <w:tcBorders>
              <w:bottom w:val="single" w:sz="4" w:space="0" w:color="auto"/>
            </w:tcBorders>
          </w:tcPr>
          <w:p w:rsidR="00502173" w:rsidRPr="00AD0518" w:rsidRDefault="00502173" w:rsidP="005D394E">
            <w:pPr>
              <w:keepLines/>
              <w:widowControl w:val="0"/>
              <w:jc w:val="center"/>
              <w:rPr>
                <w:rFonts w:ascii="Times New Roman" w:hAnsi="Times New Roman" w:cs="Times New Roman"/>
                <w:sz w:val="24"/>
                <w:szCs w:val="24"/>
              </w:rPr>
            </w:pPr>
            <w:r w:rsidRPr="00AD0518">
              <w:rPr>
                <w:rFonts w:ascii="Times New Roman" w:hAnsi="Times New Roman" w:cs="Times New Roman"/>
                <w:sz w:val="24"/>
                <w:szCs w:val="24"/>
              </w:rPr>
              <w:t>A</w:t>
            </w:r>
          </w:p>
        </w:tc>
        <w:tc>
          <w:tcPr>
            <w:tcW w:w="6120" w:type="dxa"/>
            <w:tcBorders>
              <w:bottom w:val="single" w:sz="4" w:space="0" w:color="auto"/>
            </w:tcBorders>
          </w:tcPr>
          <w:p w:rsidR="003B4A61" w:rsidRPr="00AD0518" w:rsidRDefault="003B4A61" w:rsidP="000446E9">
            <w:pPr>
              <w:keepLines/>
              <w:widowControl w:val="0"/>
              <w:jc w:val="both"/>
              <w:rPr>
                <w:rFonts w:ascii="Times New Roman" w:hAnsi="Times New Roman" w:cs="Times New Roman"/>
                <w:b/>
                <w:sz w:val="24"/>
                <w:szCs w:val="24"/>
                <w:lang w:val="fr-FR"/>
              </w:rPr>
            </w:pPr>
            <w:r w:rsidRPr="00AD0518">
              <w:rPr>
                <w:rFonts w:ascii="Times New Roman" w:hAnsi="Times New Roman" w:cs="Times New Roman"/>
                <w:b/>
                <w:sz w:val="24"/>
                <w:szCs w:val="24"/>
                <w:lang w:val="fr-FR"/>
              </w:rPr>
              <w:t xml:space="preserve">DES RAPPORTS RÉGULIERS </w:t>
            </w:r>
          </w:p>
          <w:p w:rsidR="00502173" w:rsidRPr="00AD0518" w:rsidRDefault="00471FF1" w:rsidP="000446E9">
            <w:pPr>
              <w:keepLines/>
              <w:widowControl w:val="0"/>
              <w:jc w:val="both"/>
              <w:rPr>
                <w:rFonts w:ascii="Times New Roman" w:hAnsi="Times New Roman" w:cs="Times New Roman"/>
                <w:sz w:val="24"/>
                <w:szCs w:val="24"/>
                <w:lang w:val="fr-FR"/>
              </w:rPr>
            </w:pPr>
            <w:r w:rsidRPr="00AD0518">
              <w:rPr>
                <w:rFonts w:ascii="Times New Roman" w:hAnsi="Times New Roman" w:cs="Times New Roman"/>
                <w:sz w:val="24"/>
                <w:szCs w:val="24"/>
                <w:lang w:val="fr-FR"/>
              </w:rPr>
              <w:t xml:space="preserve">Préparer et soumettre à l'Association des rapports de suivi réguliers sur les performances environnementales, sociales, sanitaires et sécuritaires (ESSS) du projet, y compris, mais sans s'y limiter, la mise en œuvre </w:t>
            </w:r>
            <w:r w:rsidR="00BF532B" w:rsidRPr="00AD0518">
              <w:rPr>
                <w:rFonts w:ascii="Times New Roman" w:hAnsi="Times New Roman" w:cs="Times New Roman"/>
                <w:sz w:val="24"/>
                <w:szCs w:val="24"/>
                <w:lang w:val="fr-FR"/>
              </w:rPr>
              <w:t>du PEES</w:t>
            </w:r>
            <w:r w:rsidRPr="00AD0518">
              <w:rPr>
                <w:rFonts w:ascii="Times New Roman" w:hAnsi="Times New Roman" w:cs="Times New Roman"/>
                <w:sz w:val="24"/>
                <w:szCs w:val="24"/>
                <w:lang w:val="fr-FR"/>
              </w:rPr>
              <w:t xml:space="preserve">, l'état de préparation et de mise en œuvre des documents E&amp;S requis dans le cadre </w:t>
            </w:r>
            <w:r w:rsidR="00BF532B" w:rsidRPr="00AD0518">
              <w:rPr>
                <w:rFonts w:ascii="Times New Roman" w:hAnsi="Times New Roman" w:cs="Times New Roman"/>
                <w:sz w:val="24"/>
                <w:szCs w:val="24"/>
                <w:lang w:val="fr-FR"/>
              </w:rPr>
              <w:t>du PEES</w:t>
            </w:r>
            <w:r w:rsidRPr="00AD0518">
              <w:rPr>
                <w:rFonts w:ascii="Times New Roman" w:hAnsi="Times New Roman" w:cs="Times New Roman"/>
                <w:sz w:val="24"/>
                <w:szCs w:val="24"/>
                <w:lang w:val="fr-FR"/>
              </w:rPr>
              <w:t xml:space="preserve">, les activités d'engagement des parties prenantes, le fonctionnement du (des) mécanisme(s) de réclamation. </w:t>
            </w:r>
          </w:p>
        </w:tc>
        <w:tc>
          <w:tcPr>
            <w:tcW w:w="3780" w:type="dxa"/>
            <w:tcBorders>
              <w:bottom w:val="single" w:sz="4" w:space="0" w:color="auto"/>
            </w:tcBorders>
          </w:tcPr>
          <w:p w:rsidR="00502173" w:rsidRPr="00AD0518" w:rsidRDefault="00471FF1" w:rsidP="005D394E">
            <w:pPr>
              <w:keepLines/>
              <w:widowControl w:val="0"/>
              <w:rPr>
                <w:rFonts w:ascii="Times New Roman" w:eastAsia="Times New Roman" w:hAnsi="Times New Roman" w:cs="Times New Roman"/>
                <w:bCs/>
                <w:iCs/>
                <w:sz w:val="24"/>
                <w:szCs w:val="24"/>
                <w:lang w:val="fr-FR"/>
              </w:rPr>
            </w:pPr>
            <w:r w:rsidRPr="00AD0518">
              <w:rPr>
                <w:rFonts w:ascii="Times New Roman" w:eastAsia="Times New Roman" w:hAnsi="Times New Roman" w:cs="Times New Roman"/>
                <w:bCs/>
                <w:iCs/>
                <w:sz w:val="24"/>
                <w:szCs w:val="24"/>
                <w:lang w:val="fr-FR"/>
              </w:rPr>
              <w:t>Trimestriellement et annuellement pendant toute la période de mise en œuvre du projet</w:t>
            </w:r>
            <w:r w:rsidR="00502173" w:rsidRPr="00AD0518">
              <w:rPr>
                <w:rFonts w:ascii="Times New Roman" w:eastAsia="Times New Roman" w:hAnsi="Times New Roman" w:cs="Times New Roman"/>
                <w:bCs/>
                <w:iCs/>
                <w:sz w:val="24"/>
                <w:szCs w:val="24"/>
                <w:lang w:val="fr-FR"/>
              </w:rPr>
              <w:t xml:space="preserve">. </w:t>
            </w:r>
          </w:p>
          <w:p w:rsidR="00502173" w:rsidRPr="00AD0518" w:rsidRDefault="00502173" w:rsidP="005D394E">
            <w:pPr>
              <w:keepLines/>
              <w:widowControl w:val="0"/>
              <w:rPr>
                <w:rFonts w:ascii="Times New Roman" w:hAnsi="Times New Roman" w:cs="Times New Roman"/>
                <w:iCs/>
                <w:sz w:val="24"/>
                <w:szCs w:val="24"/>
                <w:lang w:val="fr-FR"/>
              </w:rPr>
            </w:pPr>
          </w:p>
        </w:tc>
        <w:tc>
          <w:tcPr>
            <w:tcW w:w="3690" w:type="dxa"/>
            <w:tcBorders>
              <w:bottom w:val="single" w:sz="4" w:space="0" w:color="auto"/>
            </w:tcBorders>
          </w:tcPr>
          <w:p w:rsidR="00502173" w:rsidRPr="00AD0518" w:rsidRDefault="00EE05C2" w:rsidP="005D394E">
            <w:pPr>
              <w:keepLines/>
              <w:widowControl w:val="0"/>
              <w:rPr>
                <w:rFonts w:ascii="Times New Roman" w:hAnsi="Times New Roman" w:cs="Times New Roman"/>
                <w:iCs/>
                <w:sz w:val="24"/>
                <w:szCs w:val="24"/>
                <w:lang w:val="fr-FR"/>
              </w:rPr>
            </w:pPr>
            <w:r w:rsidRPr="00AD0518">
              <w:rPr>
                <w:rFonts w:ascii="Times New Roman" w:eastAsia="Times New Roman" w:hAnsi="Times New Roman" w:cs="Times New Roman"/>
                <w:bCs/>
                <w:iCs/>
                <w:sz w:val="24"/>
                <w:szCs w:val="24"/>
                <w:lang w:val="fr-FR"/>
              </w:rPr>
              <w:t>Unité de coordination technique (UCT) au sein du Ministère de l'agriculture et du développement rural (MARD)</w:t>
            </w:r>
          </w:p>
        </w:tc>
      </w:tr>
      <w:tr w:rsidR="00502173" w:rsidRPr="00AD0518" w:rsidTr="00594521">
        <w:trPr>
          <w:cantSplit/>
          <w:trHeight w:val="20"/>
        </w:trPr>
        <w:tc>
          <w:tcPr>
            <w:tcW w:w="715" w:type="dxa"/>
            <w:tcBorders>
              <w:bottom w:val="single" w:sz="4" w:space="0" w:color="000000"/>
            </w:tcBorders>
          </w:tcPr>
          <w:p w:rsidR="00502173" w:rsidRPr="00AD0518" w:rsidRDefault="00502173" w:rsidP="005D394E">
            <w:pPr>
              <w:keepLines/>
              <w:widowControl w:val="0"/>
              <w:jc w:val="center"/>
              <w:rPr>
                <w:rFonts w:ascii="Times New Roman" w:hAnsi="Times New Roman" w:cs="Times New Roman"/>
                <w:sz w:val="24"/>
                <w:szCs w:val="24"/>
              </w:rPr>
            </w:pPr>
            <w:r w:rsidRPr="00AD0518">
              <w:rPr>
                <w:rFonts w:ascii="Times New Roman" w:hAnsi="Times New Roman" w:cs="Times New Roman"/>
                <w:sz w:val="24"/>
                <w:szCs w:val="24"/>
              </w:rPr>
              <w:t>B</w:t>
            </w:r>
          </w:p>
        </w:tc>
        <w:tc>
          <w:tcPr>
            <w:tcW w:w="6120" w:type="dxa"/>
            <w:tcBorders>
              <w:bottom w:val="single" w:sz="4" w:space="0" w:color="000000"/>
            </w:tcBorders>
          </w:tcPr>
          <w:p w:rsidR="00E94EA7" w:rsidRPr="00AD0518" w:rsidRDefault="00947513" w:rsidP="005D394E">
            <w:pPr>
              <w:pStyle w:val="ModelNrmlSingle"/>
              <w:keepLines/>
              <w:widowControl w:val="0"/>
              <w:spacing w:after="0"/>
              <w:ind w:firstLine="0"/>
              <w:jc w:val="left"/>
              <w:rPr>
                <w:bCs/>
                <w:sz w:val="24"/>
                <w:szCs w:val="24"/>
                <w:lang w:val="fr-FR"/>
              </w:rPr>
            </w:pPr>
            <w:r w:rsidRPr="00AD0518">
              <w:rPr>
                <w:b/>
                <w:bCs/>
                <w:sz w:val="24"/>
                <w:szCs w:val="24"/>
                <w:lang w:val="fr-FR"/>
              </w:rPr>
              <w:t>LES INCIDENTS ET LES ACCIDENTS</w:t>
            </w:r>
          </w:p>
          <w:p w:rsidR="00502173" w:rsidRPr="00AD0518" w:rsidRDefault="00947513" w:rsidP="00827271">
            <w:pPr>
              <w:pStyle w:val="ModelNrmlSingle"/>
              <w:keepLines/>
              <w:widowControl w:val="0"/>
              <w:spacing w:after="0"/>
              <w:ind w:firstLine="0"/>
              <w:rPr>
                <w:sz w:val="24"/>
                <w:szCs w:val="24"/>
                <w:lang w:val="fr-FR"/>
              </w:rPr>
            </w:pPr>
            <w:r w:rsidRPr="00AD0518">
              <w:rPr>
                <w:bCs/>
                <w:sz w:val="24"/>
                <w:szCs w:val="24"/>
                <w:lang w:val="fr-FR"/>
              </w:rPr>
              <w:t xml:space="preserve">Notifier rapidement à l'Association tout incident ou accident lié au projet qui a ou est susceptible d'avoir un effet négatif important sur l'environnement, les communautés touchées, le public ou les travailleurs, y compris l'exploitation ou les abus des groupes vulnérables, la déforestation à grande échelle, le travail des enfants, les blessures des travailleurs qui nécessitent des soins médicaux hors site, l'utilisation abusive ou les déversements de pesticides, les décès, etc. Fournir suffisamment de détails sur l'incident ou l'accident, en indiquant les mesures immédiates prises ou prévues pour y remédier, ainsi que toute information fournie par tout contractant et toute entité de supervision, le cas échéant. Ensuite, à la demande de l'association, rédiger un rapport sur l'incident ou l'accident et proposer toute mesure visant à empêcher qu'il ne se reproduise. </w:t>
            </w:r>
          </w:p>
        </w:tc>
        <w:tc>
          <w:tcPr>
            <w:tcW w:w="3780" w:type="dxa"/>
            <w:tcBorders>
              <w:bottom w:val="single" w:sz="4" w:space="0" w:color="000000"/>
            </w:tcBorders>
          </w:tcPr>
          <w:p w:rsidR="00E4530D" w:rsidRPr="00AD0518" w:rsidRDefault="00947513" w:rsidP="005D394E">
            <w:pPr>
              <w:keepLines/>
              <w:widowControl w:val="0"/>
              <w:rPr>
                <w:rFonts w:ascii="Times New Roman" w:eastAsia="Times New Roman" w:hAnsi="Times New Roman" w:cs="Times New Roman"/>
                <w:bCs/>
                <w:i/>
                <w:sz w:val="24"/>
                <w:szCs w:val="24"/>
                <w:lang w:val="fr-FR"/>
              </w:rPr>
            </w:pPr>
            <w:r w:rsidRPr="00AD0518">
              <w:rPr>
                <w:rFonts w:ascii="Times New Roman" w:eastAsia="Times New Roman" w:hAnsi="Times New Roman" w:cs="Times New Roman"/>
                <w:bCs/>
                <w:iCs/>
                <w:sz w:val="24"/>
                <w:szCs w:val="24"/>
                <w:lang w:val="fr-FR"/>
              </w:rPr>
              <w:t>Informer la Banque dans les 48 heures suivant la prise de connaissance de l'incident ou de l'accident</w:t>
            </w:r>
          </w:p>
          <w:p w:rsidR="00E4530D" w:rsidRPr="00AD0518" w:rsidRDefault="00E4530D" w:rsidP="005D394E">
            <w:pPr>
              <w:keepLines/>
              <w:widowControl w:val="0"/>
              <w:rPr>
                <w:rFonts w:ascii="Times New Roman" w:eastAsia="Times New Roman" w:hAnsi="Times New Roman" w:cs="Times New Roman"/>
                <w:bCs/>
                <w:i/>
                <w:sz w:val="24"/>
                <w:szCs w:val="24"/>
                <w:lang w:val="fr-FR"/>
              </w:rPr>
            </w:pPr>
          </w:p>
          <w:p w:rsidR="00AD40F1" w:rsidRPr="00AD0518" w:rsidRDefault="00AD40F1" w:rsidP="005D394E">
            <w:pPr>
              <w:keepLines/>
              <w:widowControl w:val="0"/>
              <w:rPr>
                <w:rFonts w:ascii="Times New Roman" w:eastAsia="Times New Roman" w:hAnsi="Times New Roman" w:cs="Times New Roman"/>
                <w:bCs/>
                <w:iCs/>
                <w:sz w:val="24"/>
                <w:szCs w:val="24"/>
                <w:lang w:val="fr-FR"/>
              </w:rPr>
            </w:pPr>
          </w:p>
          <w:p w:rsidR="00502173" w:rsidRPr="00AD0518" w:rsidRDefault="00947513" w:rsidP="00AD40F1">
            <w:pPr>
              <w:keepLines/>
              <w:widowControl w:val="0"/>
              <w:jc w:val="both"/>
              <w:rPr>
                <w:rFonts w:ascii="Times New Roman" w:hAnsi="Times New Roman" w:cs="Times New Roman"/>
                <w:iCs/>
                <w:sz w:val="24"/>
                <w:szCs w:val="24"/>
                <w:lang w:val="fr-FR"/>
              </w:rPr>
            </w:pPr>
            <w:r w:rsidRPr="00AD0518">
              <w:rPr>
                <w:rFonts w:ascii="Times New Roman" w:eastAsia="Times New Roman" w:hAnsi="Times New Roman" w:cs="Times New Roman"/>
                <w:bCs/>
                <w:iCs/>
                <w:sz w:val="24"/>
                <w:szCs w:val="24"/>
                <w:lang w:val="fr-FR"/>
              </w:rPr>
              <w:t>Un rapport d'incident comprenant une analyse des causes profondes et des mesures d'atténuation doit être fourni dans les 10 jours à l'Association</w:t>
            </w:r>
            <w:r w:rsidR="00D86E5C" w:rsidRPr="00AD0518">
              <w:rPr>
                <w:rFonts w:ascii="Times New Roman" w:eastAsia="Times New Roman" w:hAnsi="Times New Roman" w:cs="Times New Roman"/>
                <w:bCs/>
                <w:iCs/>
                <w:sz w:val="24"/>
                <w:szCs w:val="24"/>
                <w:lang w:val="fr-FR"/>
              </w:rPr>
              <w:t xml:space="preserve">. </w:t>
            </w:r>
          </w:p>
        </w:tc>
        <w:tc>
          <w:tcPr>
            <w:tcW w:w="3690" w:type="dxa"/>
            <w:tcBorders>
              <w:bottom w:val="single" w:sz="4" w:space="0" w:color="000000"/>
            </w:tcBorders>
          </w:tcPr>
          <w:p w:rsidR="00502173" w:rsidRPr="00AD0518" w:rsidRDefault="00EE05C2" w:rsidP="00EE05C2">
            <w:pPr>
              <w:keepLines/>
              <w:widowControl w:val="0"/>
              <w:rPr>
                <w:rFonts w:ascii="Times New Roman" w:hAnsi="Times New Roman" w:cs="Times New Roman"/>
                <w:sz w:val="24"/>
                <w:szCs w:val="24"/>
                <w:lang w:val="fr-FR"/>
              </w:rPr>
            </w:pPr>
            <w:r w:rsidRPr="00AD0518">
              <w:rPr>
                <w:rFonts w:ascii="Times New Roman" w:eastAsia="Times New Roman" w:hAnsi="Times New Roman" w:cs="Times New Roman"/>
                <w:bCs/>
                <w:iCs/>
                <w:sz w:val="24"/>
                <w:szCs w:val="24"/>
                <w:lang w:val="fr-FR"/>
              </w:rPr>
              <w:t>Unité de coordination technique (UCT) au sein du Ministère de l'agriculture et du développement rural (MARD)</w:t>
            </w:r>
          </w:p>
        </w:tc>
      </w:tr>
      <w:tr w:rsidR="00502173" w:rsidRPr="00AD0518" w:rsidTr="00594521">
        <w:trPr>
          <w:cantSplit/>
          <w:trHeight w:val="20"/>
        </w:trPr>
        <w:tc>
          <w:tcPr>
            <w:tcW w:w="715" w:type="dxa"/>
            <w:tcBorders>
              <w:bottom w:val="single" w:sz="4" w:space="0" w:color="000000"/>
            </w:tcBorders>
          </w:tcPr>
          <w:p w:rsidR="00502173" w:rsidRPr="00AD0518" w:rsidRDefault="00502173" w:rsidP="005D394E">
            <w:pPr>
              <w:keepLines/>
              <w:widowControl w:val="0"/>
              <w:jc w:val="center"/>
              <w:rPr>
                <w:rFonts w:ascii="Times New Roman" w:hAnsi="Times New Roman" w:cs="Times New Roman"/>
                <w:sz w:val="24"/>
                <w:szCs w:val="24"/>
              </w:rPr>
            </w:pPr>
            <w:r w:rsidRPr="00AD0518">
              <w:rPr>
                <w:rFonts w:ascii="Times New Roman" w:hAnsi="Times New Roman" w:cs="Times New Roman"/>
                <w:sz w:val="24"/>
                <w:szCs w:val="24"/>
              </w:rPr>
              <w:lastRenderedPageBreak/>
              <w:t>C</w:t>
            </w:r>
          </w:p>
        </w:tc>
        <w:tc>
          <w:tcPr>
            <w:tcW w:w="6120" w:type="dxa"/>
            <w:tcBorders>
              <w:bottom w:val="single" w:sz="4" w:space="0" w:color="000000"/>
            </w:tcBorders>
          </w:tcPr>
          <w:p w:rsidR="00502173" w:rsidRPr="00AD0518" w:rsidRDefault="00947513" w:rsidP="005D394E">
            <w:pPr>
              <w:pStyle w:val="ModelNrmlSingle"/>
              <w:keepLines/>
              <w:widowControl w:val="0"/>
              <w:spacing w:after="0"/>
              <w:ind w:firstLine="0"/>
              <w:jc w:val="left"/>
              <w:rPr>
                <w:b/>
                <w:bCs/>
                <w:sz w:val="24"/>
                <w:szCs w:val="24"/>
                <w:lang w:val="fr-FR"/>
              </w:rPr>
            </w:pPr>
            <w:r w:rsidRPr="00AD0518">
              <w:rPr>
                <w:b/>
                <w:bCs/>
                <w:sz w:val="24"/>
                <w:szCs w:val="24"/>
                <w:lang w:val="fr-FR"/>
              </w:rPr>
              <w:t>RAPPORTS MENSUELS DES ENTREPRENEURS</w:t>
            </w:r>
          </w:p>
          <w:p w:rsidR="00B94B5D" w:rsidRPr="00AD0518" w:rsidRDefault="00947513" w:rsidP="00CE0BFF">
            <w:pPr>
              <w:pStyle w:val="ModelNrmlSingle"/>
              <w:keepLines/>
              <w:widowControl w:val="0"/>
              <w:spacing w:after="0"/>
              <w:ind w:firstLine="0"/>
              <w:rPr>
                <w:bCs/>
                <w:sz w:val="24"/>
                <w:szCs w:val="24"/>
                <w:lang w:val="fr-FR"/>
              </w:rPr>
            </w:pPr>
            <w:r w:rsidRPr="00AD0518">
              <w:rPr>
                <w:bCs/>
                <w:sz w:val="24"/>
                <w:szCs w:val="24"/>
                <w:lang w:val="fr-FR"/>
              </w:rPr>
              <w:t>Dans les contrats de travaux utilisant les documents standard de la Banque pour la passation des marchés, les entrepreneurs sont tenus de fournir des rapports de suivi mensuels à l'Unité de mise en œuvre du projet</w:t>
            </w:r>
            <w:r w:rsidR="00502173" w:rsidRPr="00AD0518">
              <w:rPr>
                <w:bCs/>
                <w:sz w:val="24"/>
                <w:szCs w:val="24"/>
                <w:lang w:val="fr-FR"/>
              </w:rPr>
              <w:t xml:space="preserve">.  </w:t>
            </w:r>
          </w:p>
        </w:tc>
        <w:tc>
          <w:tcPr>
            <w:tcW w:w="3780" w:type="dxa"/>
            <w:tcBorders>
              <w:bottom w:val="single" w:sz="4" w:space="0" w:color="000000"/>
            </w:tcBorders>
          </w:tcPr>
          <w:p w:rsidR="00502173" w:rsidRPr="00AD0518" w:rsidRDefault="004C4844" w:rsidP="005D394E">
            <w:pPr>
              <w:keepLines/>
              <w:widowControl w:val="0"/>
              <w:rPr>
                <w:rFonts w:ascii="Times New Roman" w:hAnsi="Times New Roman" w:cs="Times New Roman"/>
                <w:i/>
                <w:sz w:val="24"/>
                <w:szCs w:val="24"/>
                <w:lang w:val="fr-FR"/>
              </w:rPr>
            </w:pPr>
            <w:r w:rsidRPr="00AD0518">
              <w:rPr>
                <w:rFonts w:ascii="Times New Roman" w:eastAsia="Times New Roman" w:hAnsi="Times New Roman" w:cs="Times New Roman"/>
                <w:bCs/>
                <w:sz w:val="24"/>
                <w:szCs w:val="24"/>
                <w:lang w:val="fr-FR"/>
              </w:rPr>
              <w:t>Rapports mensuels à soumettre à la Banque par l'Emprunteur sur demande</w:t>
            </w:r>
          </w:p>
        </w:tc>
        <w:tc>
          <w:tcPr>
            <w:tcW w:w="3690" w:type="dxa"/>
            <w:tcBorders>
              <w:bottom w:val="single" w:sz="4" w:space="0" w:color="000000"/>
            </w:tcBorders>
          </w:tcPr>
          <w:p w:rsidR="00502173" w:rsidRPr="00AD0518" w:rsidRDefault="00EE05C2" w:rsidP="004C4844">
            <w:pPr>
              <w:keepLines/>
              <w:widowControl w:val="0"/>
              <w:rPr>
                <w:rFonts w:ascii="Times New Roman" w:hAnsi="Times New Roman" w:cs="Times New Roman"/>
                <w:sz w:val="24"/>
                <w:szCs w:val="24"/>
              </w:rPr>
            </w:pPr>
            <w:r w:rsidRPr="00AD0518">
              <w:rPr>
                <w:rFonts w:ascii="Times New Roman" w:hAnsi="Times New Roman" w:cs="Times New Roman"/>
                <w:iCs/>
                <w:sz w:val="24"/>
                <w:szCs w:val="24"/>
              </w:rPr>
              <w:t>U</w:t>
            </w:r>
            <w:r w:rsidR="004C4844" w:rsidRPr="00AD0518">
              <w:rPr>
                <w:rFonts w:ascii="Times New Roman" w:hAnsi="Times New Roman" w:cs="Times New Roman"/>
                <w:iCs/>
                <w:sz w:val="24"/>
                <w:szCs w:val="24"/>
              </w:rPr>
              <w:t>C</w:t>
            </w:r>
            <w:r w:rsidRPr="00AD0518">
              <w:rPr>
                <w:rFonts w:ascii="Times New Roman" w:hAnsi="Times New Roman" w:cs="Times New Roman"/>
                <w:iCs/>
                <w:sz w:val="24"/>
                <w:szCs w:val="24"/>
              </w:rPr>
              <w:t>T</w:t>
            </w:r>
            <w:r w:rsidR="004C4844" w:rsidRPr="00AD0518">
              <w:rPr>
                <w:rFonts w:ascii="Times New Roman" w:hAnsi="Times New Roman" w:cs="Times New Roman"/>
                <w:iCs/>
                <w:sz w:val="24"/>
                <w:szCs w:val="24"/>
              </w:rPr>
              <w:t xml:space="preserve"> et Entrepreneurs </w:t>
            </w:r>
          </w:p>
        </w:tc>
      </w:tr>
      <w:tr w:rsidR="00502173" w:rsidRPr="00AD0518" w:rsidTr="00594521">
        <w:trPr>
          <w:cantSplit/>
          <w:trHeight w:val="20"/>
        </w:trPr>
        <w:tc>
          <w:tcPr>
            <w:tcW w:w="14305" w:type="dxa"/>
            <w:gridSpan w:val="4"/>
            <w:tcBorders>
              <w:top w:val="single" w:sz="4" w:space="0" w:color="000000"/>
            </w:tcBorders>
            <w:shd w:val="clear" w:color="auto" w:fill="F4B083" w:themeFill="accent2" w:themeFillTint="99"/>
          </w:tcPr>
          <w:p w:rsidR="002A07CC" w:rsidRPr="00AD0518" w:rsidRDefault="002A07CC" w:rsidP="005D394E">
            <w:pPr>
              <w:keepLines/>
              <w:widowControl w:val="0"/>
              <w:rPr>
                <w:rFonts w:ascii="Times New Roman" w:hAnsi="Times New Roman" w:cs="Times New Roman"/>
                <w:b/>
                <w:sz w:val="24"/>
                <w:szCs w:val="24"/>
                <w:lang w:val="fr-FR"/>
              </w:rPr>
            </w:pPr>
          </w:p>
          <w:p w:rsidR="00502173" w:rsidRPr="00AD0518" w:rsidRDefault="00CE0BFF" w:rsidP="005D394E">
            <w:pPr>
              <w:keepLines/>
              <w:widowControl w:val="0"/>
              <w:rPr>
                <w:rFonts w:ascii="Times New Roman" w:hAnsi="Times New Roman" w:cs="Times New Roman"/>
                <w:sz w:val="24"/>
                <w:szCs w:val="24"/>
                <w:lang w:val="fr-FR"/>
              </w:rPr>
            </w:pPr>
            <w:r w:rsidRPr="00AD0518">
              <w:rPr>
                <w:rFonts w:ascii="Times New Roman" w:hAnsi="Times New Roman" w:cs="Times New Roman"/>
                <w:b/>
                <w:sz w:val="24"/>
                <w:szCs w:val="24"/>
                <w:lang w:val="fr-FR"/>
              </w:rPr>
              <w:t>NE</w:t>
            </w:r>
            <w:r w:rsidR="00502173" w:rsidRPr="00AD0518">
              <w:rPr>
                <w:rFonts w:ascii="Times New Roman" w:hAnsi="Times New Roman" w:cs="Times New Roman"/>
                <w:b/>
                <w:sz w:val="24"/>
                <w:szCs w:val="24"/>
                <w:lang w:val="fr-FR"/>
              </w:rPr>
              <w:t xml:space="preserve">S 1:  </w:t>
            </w:r>
            <w:r w:rsidR="004B6AEB" w:rsidRPr="00AD0518">
              <w:rPr>
                <w:rFonts w:ascii="Times New Roman" w:hAnsi="Times New Roman" w:cs="Times New Roman"/>
                <w:b/>
                <w:sz w:val="24"/>
                <w:szCs w:val="24"/>
                <w:lang w:val="fr-FR"/>
              </w:rPr>
              <w:t>ÉVALUATION ET GESTION DES RISQUES ET DES IMPACTS ENVIRONNEMENTAUX ET SOCIAUX</w:t>
            </w:r>
          </w:p>
        </w:tc>
      </w:tr>
      <w:tr w:rsidR="00502173" w:rsidRPr="00AD0518" w:rsidTr="00594521">
        <w:trPr>
          <w:cantSplit/>
          <w:trHeight w:val="20"/>
        </w:trPr>
        <w:tc>
          <w:tcPr>
            <w:tcW w:w="715" w:type="dxa"/>
            <w:tcBorders>
              <w:top w:val="single" w:sz="4" w:space="0" w:color="000000"/>
            </w:tcBorders>
          </w:tcPr>
          <w:p w:rsidR="00502173" w:rsidRPr="00AD0518" w:rsidRDefault="00502173" w:rsidP="005D394E">
            <w:pPr>
              <w:keepLines/>
              <w:widowControl w:val="0"/>
              <w:jc w:val="center"/>
              <w:rPr>
                <w:rFonts w:ascii="Times New Roman" w:hAnsi="Times New Roman" w:cs="Times New Roman"/>
                <w:sz w:val="24"/>
                <w:szCs w:val="24"/>
              </w:rPr>
            </w:pPr>
            <w:r w:rsidRPr="00AD0518">
              <w:rPr>
                <w:rFonts w:ascii="Times New Roman" w:hAnsi="Times New Roman" w:cs="Times New Roman"/>
                <w:sz w:val="24"/>
                <w:szCs w:val="24"/>
              </w:rPr>
              <w:t>1.1</w:t>
            </w:r>
          </w:p>
        </w:tc>
        <w:tc>
          <w:tcPr>
            <w:tcW w:w="6120" w:type="dxa"/>
            <w:tcBorders>
              <w:top w:val="single" w:sz="4" w:space="0" w:color="000000"/>
            </w:tcBorders>
          </w:tcPr>
          <w:p w:rsidR="00502173" w:rsidRPr="00AD0518" w:rsidRDefault="00932D6A" w:rsidP="005D394E">
            <w:pPr>
              <w:keepLines/>
              <w:widowControl w:val="0"/>
              <w:rPr>
                <w:rFonts w:ascii="Times New Roman" w:hAnsi="Times New Roman" w:cs="Times New Roman"/>
                <w:sz w:val="24"/>
                <w:szCs w:val="24"/>
                <w:lang w:val="fr-FR"/>
              </w:rPr>
            </w:pPr>
            <w:r w:rsidRPr="00AD0518">
              <w:rPr>
                <w:rFonts w:ascii="Times New Roman" w:hAnsi="Times New Roman" w:cs="Times New Roman"/>
                <w:b/>
                <w:sz w:val="24"/>
                <w:szCs w:val="24"/>
                <w:lang w:val="fr-FR"/>
              </w:rPr>
              <w:t>STRUCTURE ORGANISATIONNELLE</w:t>
            </w:r>
          </w:p>
          <w:p w:rsidR="00B94B5D" w:rsidRPr="00AD0518" w:rsidRDefault="00541C40" w:rsidP="002D4AA2">
            <w:pPr>
              <w:keepLines/>
              <w:widowControl w:val="0"/>
              <w:rPr>
                <w:rFonts w:ascii="Times New Roman" w:hAnsi="Times New Roman" w:cs="Times New Roman"/>
                <w:sz w:val="24"/>
                <w:szCs w:val="24"/>
                <w:lang w:val="fr-FR"/>
              </w:rPr>
            </w:pPr>
            <w:r w:rsidRPr="00AD0518">
              <w:rPr>
                <w:rFonts w:ascii="Times New Roman" w:hAnsi="Times New Roman" w:cs="Times New Roman"/>
                <w:sz w:val="24"/>
                <w:szCs w:val="24"/>
                <w:lang w:val="fr-FR"/>
              </w:rPr>
              <w:t>Établir et maintenir une unité d’exécution des projets (UEP) avec un coordinateur qualifié et un spécialiste environnemental et social à plein temps</w:t>
            </w:r>
            <w:r w:rsidR="003532DE" w:rsidRPr="00AD0518">
              <w:rPr>
                <w:rFonts w:ascii="Times New Roman" w:hAnsi="Times New Roman" w:cs="Times New Roman"/>
                <w:sz w:val="24"/>
                <w:szCs w:val="24"/>
                <w:lang w:val="fr-FR"/>
              </w:rPr>
              <w:t xml:space="preserve">.   </w:t>
            </w:r>
          </w:p>
        </w:tc>
        <w:tc>
          <w:tcPr>
            <w:tcW w:w="3780" w:type="dxa"/>
            <w:tcBorders>
              <w:top w:val="single" w:sz="4" w:space="0" w:color="000000"/>
            </w:tcBorders>
          </w:tcPr>
          <w:p w:rsidR="00502173" w:rsidRPr="00AD0518" w:rsidRDefault="00960685" w:rsidP="00625CE8">
            <w:pPr>
              <w:keepLines/>
              <w:widowControl w:val="0"/>
              <w:jc w:val="both"/>
              <w:rPr>
                <w:rFonts w:ascii="Times New Roman" w:hAnsi="Times New Roman" w:cs="Times New Roman"/>
                <w:iCs/>
                <w:sz w:val="24"/>
                <w:szCs w:val="24"/>
                <w:lang w:val="fr-FR"/>
              </w:rPr>
            </w:pPr>
            <w:r w:rsidRPr="00AD0518">
              <w:rPr>
                <w:rFonts w:ascii="Times New Roman" w:eastAsia="Times New Roman" w:hAnsi="Times New Roman" w:cs="Times New Roman"/>
                <w:bCs/>
                <w:iCs/>
                <w:sz w:val="24"/>
                <w:szCs w:val="24"/>
                <w:lang w:val="fr-FR"/>
              </w:rPr>
              <w:t>L'unité d'exécution du projet doit être établie et inclure un spécialiste environnemental et social avant le décaissement des composantes du projet et être maintenue pendant toute la durée du projet</w:t>
            </w:r>
            <w:r w:rsidR="00E17533" w:rsidRPr="00AD0518">
              <w:rPr>
                <w:rFonts w:ascii="Times New Roman" w:eastAsia="Times New Roman" w:hAnsi="Times New Roman" w:cs="Times New Roman"/>
                <w:bCs/>
                <w:iCs/>
                <w:sz w:val="24"/>
                <w:szCs w:val="24"/>
                <w:lang w:val="fr-FR"/>
              </w:rPr>
              <w:t>.</w:t>
            </w:r>
          </w:p>
        </w:tc>
        <w:tc>
          <w:tcPr>
            <w:tcW w:w="3690" w:type="dxa"/>
            <w:tcBorders>
              <w:top w:val="single" w:sz="4" w:space="0" w:color="000000"/>
            </w:tcBorders>
          </w:tcPr>
          <w:p w:rsidR="00502173" w:rsidRPr="00AD0518" w:rsidRDefault="00EE05C2" w:rsidP="005D394E">
            <w:pPr>
              <w:keepLines/>
              <w:widowControl w:val="0"/>
              <w:rPr>
                <w:rFonts w:ascii="Times New Roman" w:hAnsi="Times New Roman" w:cs="Times New Roman"/>
                <w:sz w:val="24"/>
                <w:szCs w:val="24"/>
                <w:lang w:val="fr-FR"/>
              </w:rPr>
            </w:pPr>
            <w:r w:rsidRPr="00AD0518">
              <w:rPr>
                <w:rFonts w:ascii="Times New Roman" w:eastAsia="Times New Roman" w:hAnsi="Times New Roman" w:cs="Times New Roman"/>
                <w:bCs/>
                <w:iCs/>
                <w:sz w:val="24"/>
                <w:szCs w:val="24"/>
                <w:lang w:val="fr-FR"/>
              </w:rPr>
              <w:t>Unité de coordination technique (UCT) au sein du Ministère de l'agriculture et du développement rural (MARD)</w:t>
            </w:r>
          </w:p>
        </w:tc>
      </w:tr>
      <w:tr w:rsidR="00502173" w:rsidRPr="00AD0518" w:rsidTr="00AE7063">
        <w:trPr>
          <w:cantSplit/>
          <w:trHeight w:val="3924"/>
        </w:trPr>
        <w:tc>
          <w:tcPr>
            <w:tcW w:w="715" w:type="dxa"/>
          </w:tcPr>
          <w:p w:rsidR="00502173" w:rsidRPr="00AD0518" w:rsidRDefault="00502173" w:rsidP="005D394E">
            <w:pPr>
              <w:keepLines/>
              <w:widowControl w:val="0"/>
              <w:jc w:val="center"/>
              <w:rPr>
                <w:rFonts w:ascii="Times New Roman" w:hAnsi="Times New Roman" w:cs="Times New Roman"/>
                <w:sz w:val="24"/>
                <w:szCs w:val="24"/>
              </w:rPr>
            </w:pPr>
            <w:r w:rsidRPr="00AD0518">
              <w:rPr>
                <w:rFonts w:ascii="Times New Roman" w:hAnsi="Times New Roman" w:cs="Times New Roman"/>
                <w:sz w:val="24"/>
                <w:szCs w:val="24"/>
              </w:rPr>
              <w:lastRenderedPageBreak/>
              <w:t>1.2</w:t>
            </w:r>
          </w:p>
        </w:tc>
        <w:tc>
          <w:tcPr>
            <w:tcW w:w="6120" w:type="dxa"/>
          </w:tcPr>
          <w:p w:rsidR="00502173" w:rsidRPr="00AD0518" w:rsidRDefault="00960685" w:rsidP="00B13A35">
            <w:pPr>
              <w:keepLines/>
              <w:widowControl w:val="0"/>
              <w:jc w:val="both"/>
              <w:rPr>
                <w:rFonts w:ascii="Times New Roman" w:hAnsi="Times New Roman" w:cs="Times New Roman"/>
                <w:b/>
                <w:sz w:val="24"/>
                <w:szCs w:val="24"/>
                <w:lang w:val="fr-FR"/>
              </w:rPr>
            </w:pPr>
            <w:r w:rsidRPr="00AD0518">
              <w:rPr>
                <w:rFonts w:ascii="Times New Roman" w:hAnsi="Times New Roman" w:cs="Times New Roman"/>
                <w:b/>
                <w:sz w:val="24"/>
                <w:szCs w:val="24"/>
                <w:lang w:val="fr-FR"/>
              </w:rPr>
              <w:t>ÉVALUATION ENVIRONNEMENTALE ET SOCIALE</w:t>
            </w:r>
          </w:p>
          <w:p w:rsidR="00B9510E" w:rsidRPr="00AD0518" w:rsidRDefault="00B9510E" w:rsidP="00541C40">
            <w:pPr>
              <w:pStyle w:val="Paragraphedeliste"/>
              <w:keepLines/>
              <w:widowControl w:val="0"/>
              <w:numPr>
                <w:ilvl w:val="0"/>
                <w:numId w:val="25"/>
              </w:numPr>
              <w:rPr>
                <w:rFonts w:ascii="Times New Roman" w:hAnsi="Times New Roman"/>
                <w:sz w:val="24"/>
                <w:szCs w:val="24"/>
                <w:lang w:val="fr-FR"/>
              </w:rPr>
            </w:pPr>
            <w:r w:rsidRPr="00AD0518">
              <w:rPr>
                <w:rFonts w:ascii="Times New Roman" w:hAnsi="Times New Roman"/>
                <w:sz w:val="24"/>
                <w:szCs w:val="24"/>
                <w:lang w:val="fr-FR"/>
              </w:rPr>
              <w:t xml:space="preserve">Évaluer les risques environnementaux et sociaux (y compris </w:t>
            </w:r>
            <w:r w:rsidR="005F2EA1" w:rsidRPr="00AD0518">
              <w:rPr>
                <w:rFonts w:ascii="Times New Roman" w:hAnsi="Times New Roman"/>
                <w:sz w:val="24"/>
                <w:szCs w:val="24"/>
                <w:lang w:val="fr-FR"/>
              </w:rPr>
              <w:t>l'EAS/</w:t>
            </w:r>
            <w:r w:rsidRPr="00AD0518">
              <w:rPr>
                <w:rFonts w:ascii="Times New Roman" w:hAnsi="Times New Roman"/>
                <w:sz w:val="24"/>
                <w:szCs w:val="24"/>
                <w:lang w:val="fr-FR"/>
              </w:rPr>
              <w:t>H</w:t>
            </w:r>
            <w:r w:rsidR="005F2EA1" w:rsidRPr="00AD0518">
              <w:rPr>
                <w:rFonts w:ascii="Times New Roman" w:hAnsi="Times New Roman"/>
                <w:sz w:val="24"/>
                <w:szCs w:val="24"/>
                <w:lang w:val="fr-FR"/>
              </w:rPr>
              <w:t>S</w:t>
            </w:r>
            <w:r w:rsidRPr="00AD0518">
              <w:rPr>
                <w:rFonts w:ascii="Times New Roman" w:hAnsi="Times New Roman"/>
                <w:sz w:val="24"/>
                <w:szCs w:val="24"/>
                <w:lang w:val="fr-FR"/>
              </w:rPr>
              <w:t>) et les impacts des activités du projet proposé, conformément au cadre de gestion environnementale et sociale (CGES), préparé conformément aux dispositions de la convention de financement, notamment pour garantir que les personnes ou les groupes qui, en raison de leur situation particulière, peuvent être défavorisés ou vulnérables, aient accès aux avantages du développement résultant du projet.</w:t>
            </w:r>
          </w:p>
          <w:p w:rsidR="00FB5C63" w:rsidRPr="00AD0518" w:rsidRDefault="00FB5C63" w:rsidP="00FB5C63">
            <w:pPr>
              <w:pStyle w:val="Paragraphedeliste"/>
              <w:keepLines/>
              <w:widowControl w:val="0"/>
              <w:numPr>
                <w:ilvl w:val="0"/>
                <w:numId w:val="25"/>
              </w:numPr>
              <w:rPr>
                <w:rFonts w:ascii="Times New Roman" w:hAnsi="Times New Roman"/>
                <w:sz w:val="24"/>
                <w:szCs w:val="24"/>
                <w:lang w:val="fr-FR"/>
              </w:rPr>
            </w:pPr>
            <w:r w:rsidRPr="00AD0518">
              <w:rPr>
                <w:rFonts w:ascii="Times New Roman" w:hAnsi="Times New Roman"/>
                <w:sz w:val="24"/>
                <w:szCs w:val="24"/>
                <w:lang w:val="fr-FR"/>
              </w:rPr>
              <w:t xml:space="preserve">Préparer, divulguer, adopter et mettre en œuvre tout plan de gestion environnementale et sociale ou tout autre instrument requis pour les activités respectives du projet, sur la base du processus d'évaluation, conformément aux NES, au CGES, aux ///EHSG/// et aux autres bonnes pratiques industrielles internationales (GIIP) pertinentes. </w:t>
            </w:r>
          </w:p>
          <w:p w:rsidR="001D3414" w:rsidRPr="00AD0518" w:rsidRDefault="00FB5C63" w:rsidP="001D3414">
            <w:pPr>
              <w:pStyle w:val="Paragraphedeliste"/>
              <w:keepLines/>
              <w:widowControl w:val="0"/>
              <w:numPr>
                <w:ilvl w:val="0"/>
                <w:numId w:val="25"/>
              </w:numPr>
              <w:rPr>
                <w:rFonts w:ascii="Times New Roman" w:hAnsi="Times New Roman"/>
                <w:sz w:val="24"/>
                <w:szCs w:val="24"/>
                <w:lang w:val="fr-FR"/>
              </w:rPr>
            </w:pPr>
            <w:r w:rsidRPr="00AD0518">
              <w:rPr>
                <w:rFonts w:ascii="Times New Roman" w:hAnsi="Times New Roman"/>
                <w:sz w:val="24"/>
                <w:szCs w:val="24"/>
                <w:lang w:val="fr-FR"/>
              </w:rPr>
              <w:t>Intégrer les aspects pertinents de ce PEEP, y compris, entre autres, tout plan de gestion environnementale et sociale ou autre instrument, les exigences de la NES2 et toute autre mesure requise en matière ///d'ESHS, dans les spécifications ////ESHS des documents de passation de marchés et des contrats avec les contractants et les entreprises chargées de la supervision. Par la suite, s'assurer que les contractants et les entreprises chargées de la supervision respectent les spécifications ESHS de leurs contrats respectifs</w:t>
            </w:r>
          </w:p>
          <w:p w:rsidR="001D3414" w:rsidRPr="00AD0518" w:rsidRDefault="001D3414" w:rsidP="001D3414">
            <w:pPr>
              <w:keepLines/>
              <w:widowControl w:val="0"/>
              <w:rPr>
                <w:rFonts w:ascii="Times New Roman" w:hAnsi="Times New Roman" w:cs="Times New Roman"/>
                <w:sz w:val="24"/>
                <w:szCs w:val="24"/>
                <w:lang w:val="fr-FR"/>
              </w:rPr>
            </w:pPr>
          </w:p>
        </w:tc>
        <w:tc>
          <w:tcPr>
            <w:tcW w:w="3780" w:type="dxa"/>
          </w:tcPr>
          <w:p w:rsidR="00502173" w:rsidRPr="00AD0518" w:rsidRDefault="002B267E" w:rsidP="002D717C">
            <w:pPr>
              <w:pStyle w:val="Paragraphedeliste"/>
              <w:keepLines/>
              <w:widowControl w:val="0"/>
              <w:numPr>
                <w:ilvl w:val="0"/>
                <w:numId w:val="26"/>
              </w:numPr>
              <w:rPr>
                <w:rFonts w:ascii="Times New Roman" w:hAnsi="Times New Roman"/>
                <w:iCs/>
                <w:sz w:val="24"/>
                <w:szCs w:val="24"/>
                <w:lang w:val="fr-FR"/>
              </w:rPr>
            </w:pPr>
            <w:r w:rsidRPr="00AD0518">
              <w:rPr>
                <w:rFonts w:ascii="Times New Roman" w:eastAsia="Times New Roman" w:hAnsi="Times New Roman"/>
                <w:bCs/>
                <w:iCs/>
                <w:sz w:val="24"/>
                <w:szCs w:val="24"/>
                <w:lang w:val="fr-FR"/>
              </w:rPr>
              <w:t>Le CGES</w:t>
            </w:r>
            <w:r w:rsidR="002D717C" w:rsidRPr="00AD0518">
              <w:rPr>
                <w:rFonts w:ascii="Times New Roman" w:eastAsia="Times New Roman" w:hAnsi="Times New Roman"/>
                <w:bCs/>
                <w:iCs/>
                <w:sz w:val="24"/>
                <w:szCs w:val="24"/>
                <w:lang w:val="fr-FR"/>
              </w:rPr>
              <w:t>,acceptable pour la Banque, à adopter dans les 60 jours suivant la date d'entrée en vigueur. Aucune activité présentant des risques et des impacts environnementaux et sociaux potentiels et nécessitant un examen préalable dans le cadre du CGES ne sera lancée pendant cette période. L'évaluation doit être effectuée avant la réalisation des activités requises du projet.</w:t>
            </w:r>
          </w:p>
          <w:p w:rsidR="002D717C" w:rsidRPr="00AD0518" w:rsidRDefault="002D717C" w:rsidP="002D717C">
            <w:pPr>
              <w:pStyle w:val="Paragraphedeliste"/>
              <w:keepLines/>
              <w:widowControl w:val="0"/>
              <w:numPr>
                <w:ilvl w:val="0"/>
                <w:numId w:val="26"/>
              </w:numPr>
              <w:rPr>
                <w:rFonts w:ascii="Times New Roman" w:hAnsi="Times New Roman"/>
                <w:iCs/>
                <w:sz w:val="24"/>
                <w:szCs w:val="24"/>
                <w:lang w:val="fr-FR"/>
              </w:rPr>
            </w:pPr>
            <w:r w:rsidRPr="00AD0518">
              <w:rPr>
                <w:rFonts w:ascii="Times New Roman" w:hAnsi="Times New Roman"/>
                <w:iCs/>
                <w:sz w:val="24"/>
                <w:szCs w:val="24"/>
                <w:lang w:val="fr-FR"/>
              </w:rPr>
              <w:t xml:space="preserve">Avant la réalisation des activités de projet concernées, et ensuite tout au long de la réalisation de ces activités. </w:t>
            </w:r>
          </w:p>
          <w:p w:rsidR="002D717C" w:rsidRPr="00AD0518" w:rsidRDefault="002D717C" w:rsidP="002D717C">
            <w:pPr>
              <w:pStyle w:val="Paragraphedeliste"/>
              <w:keepLines/>
              <w:widowControl w:val="0"/>
              <w:numPr>
                <w:ilvl w:val="0"/>
                <w:numId w:val="26"/>
              </w:numPr>
              <w:rPr>
                <w:rFonts w:ascii="Times New Roman" w:hAnsi="Times New Roman"/>
                <w:iCs/>
                <w:sz w:val="24"/>
                <w:szCs w:val="24"/>
                <w:lang w:val="fr-FR"/>
              </w:rPr>
            </w:pPr>
            <w:r w:rsidRPr="00AD0518">
              <w:rPr>
                <w:rFonts w:ascii="Times New Roman" w:hAnsi="Times New Roman"/>
                <w:iCs/>
                <w:sz w:val="24"/>
                <w:szCs w:val="24"/>
                <w:lang w:val="fr-FR"/>
              </w:rPr>
              <w:t>Avant le lancement de la procédure de passation de marché pour les activités de projet concernées, et par la suite tout au long de la réalisation de ces activités.</w:t>
            </w:r>
          </w:p>
        </w:tc>
        <w:tc>
          <w:tcPr>
            <w:tcW w:w="3690" w:type="dxa"/>
          </w:tcPr>
          <w:p w:rsidR="00502173" w:rsidRPr="00AD0518" w:rsidRDefault="00EE05C2" w:rsidP="005D394E">
            <w:pPr>
              <w:keepLines/>
              <w:widowControl w:val="0"/>
              <w:rPr>
                <w:rFonts w:ascii="Times New Roman" w:hAnsi="Times New Roman" w:cs="Times New Roman"/>
                <w:sz w:val="24"/>
                <w:szCs w:val="24"/>
                <w:lang w:val="fr-FR"/>
              </w:rPr>
            </w:pPr>
            <w:r w:rsidRPr="00AD0518">
              <w:rPr>
                <w:rFonts w:ascii="Times New Roman" w:eastAsia="Times New Roman" w:hAnsi="Times New Roman" w:cs="Times New Roman"/>
                <w:bCs/>
                <w:iCs/>
                <w:sz w:val="24"/>
                <w:szCs w:val="24"/>
                <w:lang w:val="fr-FR"/>
              </w:rPr>
              <w:t>Unité de coordination technique (UCT) au sein du Ministère de l'agriculture et du développement rural (MARD)</w:t>
            </w:r>
          </w:p>
        </w:tc>
      </w:tr>
      <w:tr w:rsidR="00502173" w:rsidRPr="00AD0518" w:rsidTr="00FA0A88">
        <w:trPr>
          <w:cantSplit/>
          <w:trHeight w:val="458"/>
        </w:trPr>
        <w:tc>
          <w:tcPr>
            <w:tcW w:w="14305" w:type="dxa"/>
            <w:gridSpan w:val="4"/>
            <w:shd w:val="clear" w:color="auto" w:fill="F4B083" w:themeFill="accent2" w:themeFillTint="99"/>
          </w:tcPr>
          <w:p w:rsidR="00502173" w:rsidRPr="00AD0518" w:rsidRDefault="00606F12" w:rsidP="005D394E">
            <w:pPr>
              <w:keepLines/>
              <w:widowControl w:val="0"/>
              <w:rPr>
                <w:rFonts w:ascii="Times New Roman" w:hAnsi="Times New Roman" w:cs="Times New Roman"/>
                <w:sz w:val="24"/>
                <w:szCs w:val="24"/>
                <w:lang w:val="fr-FR"/>
              </w:rPr>
            </w:pPr>
            <w:r w:rsidRPr="00AD0518">
              <w:rPr>
                <w:rFonts w:ascii="Times New Roman" w:hAnsi="Times New Roman" w:cs="Times New Roman"/>
                <w:b/>
                <w:sz w:val="24"/>
                <w:szCs w:val="24"/>
                <w:lang w:val="fr-FR"/>
              </w:rPr>
              <w:lastRenderedPageBreak/>
              <w:t xml:space="preserve">NES 2 : TRAVAIL ET CONDITIONS DE </w:t>
            </w:r>
            <w:r w:rsidR="00385023" w:rsidRPr="00AD0518">
              <w:rPr>
                <w:rFonts w:ascii="Times New Roman" w:hAnsi="Times New Roman" w:cs="Times New Roman"/>
                <w:b/>
                <w:sz w:val="24"/>
                <w:szCs w:val="24"/>
                <w:lang w:val="fr-FR"/>
              </w:rPr>
              <w:t>GESTION DE LA MAIN-D'ŒUVRE</w:t>
            </w:r>
          </w:p>
        </w:tc>
      </w:tr>
      <w:tr w:rsidR="00606F12" w:rsidRPr="00AD0518" w:rsidTr="00594521">
        <w:trPr>
          <w:cantSplit/>
          <w:trHeight w:val="20"/>
        </w:trPr>
        <w:tc>
          <w:tcPr>
            <w:tcW w:w="715" w:type="dxa"/>
          </w:tcPr>
          <w:p w:rsidR="00606F12" w:rsidRPr="00AD0518" w:rsidRDefault="00606F12" w:rsidP="005D394E">
            <w:pPr>
              <w:keepLines/>
              <w:widowControl w:val="0"/>
              <w:jc w:val="center"/>
              <w:rPr>
                <w:rFonts w:ascii="Times New Roman" w:hAnsi="Times New Roman" w:cs="Times New Roman"/>
                <w:sz w:val="24"/>
                <w:szCs w:val="24"/>
              </w:rPr>
            </w:pPr>
            <w:r w:rsidRPr="00AD0518">
              <w:rPr>
                <w:rFonts w:ascii="Times New Roman" w:hAnsi="Times New Roman" w:cs="Times New Roman"/>
                <w:sz w:val="24"/>
                <w:szCs w:val="24"/>
              </w:rPr>
              <w:lastRenderedPageBreak/>
              <w:t>2.1</w:t>
            </w:r>
          </w:p>
        </w:tc>
        <w:tc>
          <w:tcPr>
            <w:tcW w:w="6120" w:type="dxa"/>
          </w:tcPr>
          <w:p w:rsidR="00606F12" w:rsidRPr="00AD0518" w:rsidRDefault="00385023" w:rsidP="005D394E">
            <w:pPr>
              <w:keepLines/>
              <w:widowControl w:val="0"/>
              <w:rPr>
                <w:rFonts w:ascii="Times New Roman" w:hAnsi="Times New Roman" w:cs="Times New Roman"/>
                <w:b/>
                <w:sz w:val="24"/>
                <w:szCs w:val="24"/>
                <w:lang w:val="fr-FR"/>
              </w:rPr>
            </w:pPr>
            <w:r w:rsidRPr="00AD0518">
              <w:rPr>
                <w:rFonts w:ascii="Times New Roman" w:hAnsi="Times New Roman" w:cs="Times New Roman"/>
                <w:b/>
                <w:sz w:val="24"/>
                <w:szCs w:val="24"/>
                <w:lang w:val="fr-FR"/>
              </w:rPr>
              <w:t xml:space="preserve">PROCÉDURES DE GESTION DE LA MAIN-D'ŒUVRE </w:t>
            </w:r>
          </w:p>
          <w:p w:rsidR="00F740B1" w:rsidRPr="00AD0518" w:rsidRDefault="00670BF3" w:rsidP="00670BF3">
            <w:pPr>
              <w:rPr>
                <w:rFonts w:ascii="Times New Roman" w:hAnsi="Times New Roman" w:cs="Times New Roman"/>
                <w:sz w:val="24"/>
                <w:szCs w:val="24"/>
                <w:lang w:val="fr-FR"/>
              </w:rPr>
            </w:pPr>
            <w:r w:rsidRPr="00AD0518">
              <w:rPr>
                <w:rFonts w:ascii="Times New Roman" w:hAnsi="Times New Roman" w:cs="Times New Roman"/>
                <w:sz w:val="24"/>
                <w:szCs w:val="24"/>
                <w:lang w:val="fr-FR"/>
              </w:rPr>
              <w:t xml:space="preserve">Le projet sera réalisé conformément aux exigences applicables de la NES2, d'une manière acceptable pour l'Association, notamment par la mise en œuvre de mesures adéquates de santé et de sécurité au travail (y compris des mesures de préparation et de réaction aux situations d'urgence), par la mise en place de mécanismes de règlement des griefs pour les travailleurs du projet et par l'intégration des exigences en matière de travail dans les spécifications de la NES dans les documents de passation de marchés et les contrats avec les entrepreneurs et les entreprises de supervision. </w:t>
            </w:r>
            <w:r w:rsidR="00F740B1" w:rsidRPr="00AD0518">
              <w:rPr>
                <w:rFonts w:ascii="Times New Roman" w:hAnsi="Times New Roman" w:cs="Times New Roman"/>
                <w:sz w:val="24"/>
                <w:szCs w:val="24"/>
                <w:lang w:val="fr-FR"/>
              </w:rPr>
              <w:t>Le PMT fera également référence aux meilleures pratiques tirées des Lignes directrices de l'Organisation mondiale de la santé (OMS), " "Préparer votre lieu de travail pour le COVID-19 ", d'une manière acceptable pour la Banque et conforme à la NES2.</w:t>
            </w:r>
          </w:p>
          <w:p w:rsidR="00606F12" w:rsidRPr="00AD0518" w:rsidRDefault="001D3414" w:rsidP="00670BF3">
            <w:pPr>
              <w:rPr>
                <w:rFonts w:ascii="Times New Roman" w:hAnsi="Times New Roman" w:cs="Times New Roman"/>
                <w:sz w:val="24"/>
                <w:szCs w:val="24"/>
                <w:lang w:val="fr-FR"/>
              </w:rPr>
            </w:pPr>
            <w:r w:rsidRPr="00AD0518">
              <w:rPr>
                <w:rFonts w:ascii="Times New Roman" w:hAnsi="Times New Roman" w:cs="Times New Roman"/>
                <w:sz w:val="24"/>
                <w:szCs w:val="24"/>
                <w:lang w:val="fr-FR"/>
              </w:rPr>
              <w:t xml:space="preserve">L'Emprunteur s'assurera que des interdictions spécifiques seront édictées dans le déploiement du personnel de sécurité pour la construction ou d'autres activités pertinentes, y compris l'interdiction du travail des enfants et du travail forcé. </w:t>
            </w:r>
            <w:r w:rsidR="00670BF3" w:rsidRPr="00AD0518">
              <w:rPr>
                <w:rFonts w:ascii="Times New Roman" w:hAnsi="Times New Roman" w:cs="Times New Roman"/>
                <w:sz w:val="24"/>
                <w:szCs w:val="24"/>
                <w:lang w:val="fr-FR"/>
              </w:rPr>
              <w:t>Les procédures comprendront un code de conduite avec un langage clair sur les comportements inacceptables et les sanctions en cas de non-respect, qui inclura toute ex</w:t>
            </w:r>
            <w:r w:rsidR="005F2EA1" w:rsidRPr="00AD0518">
              <w:rPr>
                <w:rFonts w:ascii="Times New Roman" w:hAnsi="Times New Roman" w:cs="Times New Roman"/>
                <w:sz w:val="24"/>
                <w:szCs w:val="24"/>
                <w:lang w:val="fr-FR"/>
              </w:rPr>
              <w:t>ploitation et abus sexuels (EAS</w:t>
            </w:r>
            <w:r w:rsidR="00670BF3" w:rsidRPr="00AD0518">
              <w:rPr>
                <w:rFonts w:ascii="Times New Roman" w:hAnsi="Times New Roman" w:cs="Times New Roman"/>
                <w:sz w:val="24"/>
                <w:szCs w:val="24"/>
                <w:lang w:val="fr-FR"/>
              </w:rPr>
              <w:t>) ou harcèlement sexuel (HS) de collègues de travail ou de membres de la communauté, y compris toute relation sexuelle avec des personnes de moins de 18 ans.</w:t>
            </w:r>
          </w:p>
          <w:p w:rsidR="00606F12" w:rsidRPr="00AD0518" w:rsidRDefault="00606F12" w:rsidP="00A95BBD">
            <w:pPr>
              <w:keepLines/>
              <w:widowControl w:val="0"/>
              <w:rPr>
                <w:rFonts w:ascii="Times New Roman" w:hAnsi="Times New Roman" w:cs="Times New Roman"/>
                <w:sz w:val="24"/>
                <w:szCs w:val="24"/>
                <w:lang w:val="fr-FR"/>
              </w:rPr>
            </w:pPr>
          </w:p>
        </w:tc>
        <w:tc>
          <w:tcPr>
            <w:tcW w:w="3780" w:type="dxa"/>
          </w:tcPr>
          <w:p w:rsidR="00606F12" w:rsidRPr="00AD0518" w:rsidRDefault="007372A1" w:rsidP="005D09FE">
            <w:pPr>
              <w:keepLines/>
              <w:widowControl w:val="0"/>
              <w:rPr>
                <w:rFonts w:ascii="Times New Roman" w:eastAsia="Times New Roman" w:hAnsi="Times New Roman" w:cs="Times New Roman"/>
                <w:bCs/>
                <w:iCs/>
                <w:sz w:val="24"/>
                <w:szCs w:val="24"/>
                <w:lang w:val="fr-FR"/>
              </w:rPr>
            </w:pPr>
            <w:r w:rsidRPr="00AD0518">
              <w:rPr>
                <w:rFonts w:ascii="Times New Roman" w:eastAsia="Times New Roman" w:hAnsi="Times New Roman" w:cs="Times New Roman"/>
                <w:bCs/>
                <w:iCs/>
                <w:sz w:val="24"/>
                <w:szCs w:val="24"/>
                <w:lang w:val="fr-FR"/>
              </w:rPr>
              <w:t>Le LMP dans le cadre du CGES doit être approuvé et diffusé au plus tard 60 jours après la prise d'effet du projet. Le LMP et toutes les mesures spécifiées dans la présente action 2.1 doivent être exécutées tout au long de la mise en œuvre du projet.</w:t>
            </w:r>
          </w:p>
        </w:tc>
        <w:tc>
          <w:tcPr>
            <w:tcW w:w="3690" w:type="dxa"/>
          </w:tcPr>
          <w:p w:rsidR="00606F12" w:rsidRPr="00AD0518" w:rsidRDefault="00606F12" w:rsidP="005D394E">
            <w:pPr>
              <w:keepLines/>
              <w:widowControl w:val="0"/>
              <w:rPr>
                <w:rFonts w:ascii="Times New Roman" w:hAnsi="Times New Roman" w:cs="Times New Roman"/>
                <w:sz w:val="24"/>
                <w:szCs w:val="24"/>
                <w:lang w:val="fr-FR"/>
              </w:rPr>
            </w:pPr>
            <w:r w:rsidRPr="00AD0518">
              <w:rPr>
                <w:rFonts w:ascii="Times New Roman" w:eastAsia="Times New Roman" w:hAnsi="Times New Roman" w:cs="Times New Roman"/>
                <w:bCs/>
                <w:iCs/>
                <w:sz w:val="24"/>
                <w:szCs w:val="24"/>
                <w:lang w:val="fr-FR"/>
              </w:rPr>
              <w:t>Unité de coordination technique (UCT) au sein du Ministère de l'agriculture et du développement rural (MARD)</w:t>
            </w:r>
          </w:p>
        </w:tc>
      </w:tr>
      <w:tr w:rsidR="00606F12" w:rsidRPr="00AD0518" w:rsidTr="00594521">
        <w:trPr>
          <w:cantSplit/>
          <w:trHeight w:val="20"/>
        </w:trPr>
        <w:tc>
          <w:tcPr>
            <w:tcW w:w="715" w:type="dxa"/>
          </w:tcPr>
          <w:p w:rsidR="00606F12" w:rsidRPr="00AD0518" w:rsidRDefault="00606F12" w:rsidP="005D394E">
            <w:pPr>
              <w:keepLines/>
              <w:widowControl w:val="0"/>
              <w:jc w:val="center"/>
              <w:rPr>
                <w:rFonts w:ascii="Times New Roman" w:hAnsi="Times New Roman" w:cs="Times New Roman"/>
                <w:sz w:val="24"/>
                <w:szCs w:val="24"/>
              </w:rPr>
            </w:pPr>
            <w:r w:rsidRPr="00AD0518">
              <w:rPr>
                <w:rFonts w:ascii="Times New Roman" w:hAnsi="Times New Roman" w:cs="Times New Roman"/>
                <w:sz w:val="24"/>
                <w:szCs w:val="24"/>
              </w:rPr>
              <w:lastRenderedPageBreak/>
              <w:t>2.2</w:t>
            </w:r>
          </w:p>
        </w:tc>
        <w:tc>
          <w:tcPr>
            <w:tcW w:w="6120" w:type="dxa"/>
          </w:tcPr>
          <w:p w:rsidR="00606F12" w:rsidRPr="00AD0518" w:rsidRDefault="00310F56" w:rsidP="005D394E">
            <w:pPr>
              <w:pStyle w:val="MainText"/>
              <w:keepLines/>
              <w:widowControl w:val="0"/>
              <w:spacing w:after="0" w:line="240" w:lineRule="auto"/>
              <w:jc w:val="both"/>
              <w:rPr>
                <w:rFonts w:ascii="Times New Roman" w:hAnsi="Times New Roman" w:cs="Times New Roman"/>
                <w:sz w:val="24"/>
                <w:szCs w:val="24"/>
                <w:lang w:val="fr-FR"/>
              </w:rPr>
            </w:pPr>
            <w:r w:rsidRPr="00AD0518">
              <w:rPr>
                <w:rFonts w:ascii="Times New Roman" w:hAnsi="Times New Roman" w:cs="Times New Roman"/>
                <w:b/>
                <w:sz w:val="24"/>
                <w:szCs w:val="24"/>
                <w:lang w:val="fr-FR"/>
              </w:rPr>
              <w:t xml:space="preserve">MÉCANISME DE RÉCLAMATION POUR LES TRAVAILLEURS DU PROJET </w:t>
            </w:r>
          </w:p>
          <w:p w:rsidR="00606F12" w:rsidRPr="00AD0518" w:rsidRDefault="00BE0829" w:rsidP="00BE0829">
            <w:pPr>
              <w:pStyle w:val="MainText"/>
              <w:keepLines/>
              <w:widowControl w:val="0"/>
              <w:jc w:val="both"/>
              <w:rPr>
                <w:rFonts w:ascii="Times New Roman" w:hAnsi="Times New Roman" w:cs="Times New Roman"/>
                <w:sz w:val="24"/>
                <w:szCs w:val="24"/>
                <w:lang w:val="fr-FR"/>
              </w:rPr>
            </w:pPr>
            <w:r w:rsidRPr="00AD0518">
              <w:rPr>
                <w:rFonts w:ascii="Times New Roman" w:hAnsi="Times New Roman" w:cs="Times New Roman"/>
                <w:sz w:val="24"/>
                <w:szCs w:val="24"/>
                <w:lang w:val="fr-FR"/>
              </w:rPr>
              <w:t xml:space="preserve">Établir, maintenir et faire fonctionner un mécanisme de réclamation sensible aux plaintes en matière de NES/HS pour les travailleurs du projet, tel que décrit dans le PMT et conforme à la NES2 et aux lois nationales du travail.  </w:t>
            </w:r>
          </w:p>
        </w:tc>
        <w:tc>
          <w:tcPr>
            <w:tcW w:w="3780" w:type="dxa"/>
          </w:tcPr>
          <w:p w:rsidR="00606F12" w:rsidRPr="00AD0518" w:rsidRDefault="0047272B" w:rsidP="005D394E">
            <w:pPr>
              <w:keepLines/>
              <w:widowControl w:val="0"/>
              <w:rPr>
                <w:rFonts w:ascii="Times New Roman" w:hAnsi="Times New Roman" w:cs="Times New Roman"/>
                <w:iCs/>
                <w:sz w:val="24"/>
                <w:szCs w:val="24"/>
                <w:lang w:val="fr-FR" w:eastAsia="en-GB"/>
              </w:rPr>
            </w:pPr>
            <w:r w:rsidRPr="00AD0518">
              <w:rPr>
                <w:rFonts w:ascii="Times New Roman" w:hAnsi="Times New Roman" w:cs="Times New Roman"/>
                <w:sz w:val="24"/>
                <w:szCs w:val="24"/>
                <w:lang w:val="fr-FR"/>
              </w:rPr>
              <w:t>Adopter, exécuter et tenir à jour le mécanisme de règlement des plaintes tout au long de la mise en œuvre du projet.</w:t>
            </w:r>
            <w:r w:rsidR="00BE0829" w:rsidRPr="00AD0518">
              <w:rPr>
                <w:rFonts w:ascii="Times New Roman" w:hAnsi="Times New Roman" w:cs="Times New Roman"/>
                <w:sz w:val="24"/>
                <w:szCs w:val="24"/>
                <w:lang w:val="fr-FR"/>
              </w:rPr>
              <w:t>.</w:t>
            </w:r>
          </w:p>
        </w:tc>
        <w:tc>
          <w:tcPr>
            <w:tcW w:w="3690" w:type="dxa"/>
          </w:tcPr>
          <w:p w:rsidR="00606F12" w:rsidRPr="00AD0518" w:rsidRDefault="00606F12" w:rsidP="005D394E">
            <w:pPr>
              <w:keepLines/>
              <w:widowControl w:val="0"/>
              <w:rPr>
                <w:rFonts w:ascii="Times New Roman" w:hAnsi="Times New Roman" w:cs="Times New Roman"/>
                <w:sz w:val="24"/>
                <w:szCs w:val="24"/>
                <w:lang w:val="fr-FR"/>
              </w:rPr>
            </w:pPr>
            <w:r w:rsidRPr="00AD0518">
              <w:rPr>
                <w:rFonts w:ascii="Times New Roman" w:eastAsia="Times New Roman" w:hAnsi="Times New Roman" w:cs="Times New Roman"/>
                <w:bCs/>
                <w:iCs/>
                <w:sz w:val="24"/>
                <w:szCs w:val="24"/>
                <w:lang w:val="fr-FR"/>
              </w:rPr>
              <w:t>Unité de coordination technique (UCT) au sein du Ministère de l'agriculture et du développement rural (MARD)</w:t>
            </w:r>
          </w:p>
        </w:tc>
      </w:tr>
      <w:tr w:rsidR="00502173" w:rsidRPr="00AD0518" w:rsidTr="00D65362">
        <w:trPr>
          <w:cantSplit/>
          <w:trHeight w:val="1757"/>
        </w:trPr>
        <w:tc>
          <w:tcPr>
            <w:tcW w:w="715" w:type="dxa"/>
          </w:tcPr>
          <w:p w:rsidR="00502173" w:rsidRPr="00AD0518" w:rsidRDefault="00502173" w:rsidP="005D394E">
            <w:pPr>
              <w:keepLines/>
              <w:widowControl w:val="0"/>
              <w:jc w:val="center"/>
              <w:rPr>
                <w:rFonts w:ascii="Times New Roman" w:hAnsi="Times New Roman" w:cs="Times New Roman"/>
                <w:sz w:val="24"/>
                <w:szCs w:val="24"/>
              </w:rPr>
            </w:pPr>
            <w:r w:rsidRPr="00AD0518">
              <w:rPr>
                <w:rFonts w:ascii="Times New Roman" w:hAnsi="Times New Roman" w:cs="Times New Roman"/>
                <w:sz w:val="24"/>
                <w:szCs w:val="24"/>
              </w:rPr>
              <w:t>2.3</w:t>
            </w:r>
          </w:p>
        </w:tc>
        <w:tc>
          <w:tcPr>
            <w:tcW w:w="6120" w:type="dxa"/>
          </w:tcPr>
          <w:p w:rsidR="003E41FE" w:rsidRPr="00AD0518" w:rsidRDefault="0026712D" w:rsidP="005D394E">
            <w:pPr>
              <w:keepLines/>
              <w:widowControl w:val="0"/>
              <w:jc w:val="both"/>
              <w:rPr>
                <w:rFonts w:ascii="Times New Roman" w:hAnsi="Times New Roman" w:cs="Times New Roman"/>
                <w:sz w:val="24"/>
                <w:szCs w:val="24"/>
                <w:lang w:val="fr-FR"/>
              </w:rPr>
            </w:pPr>
            <w:r w:rsidRPr="00AD0518">
              <w:rPr>
                <w:rFonts w:ascii="Times New Roman" w:hAnsi="Times New Roman" w:cs="Times New Roman"/>
                <w:b/>
                <w:sz w:val="24"/>
                <w:szCs w:val="24"/>
                <w:lang w:val="fr-FR"/>
              </w:rPr>
              <w:t xml:space="preserve">MESURES EN MATIÈRE DE SANTÉ ET DE SÉCURITÉ AU TRAVAIL </w:t>
            </w:r>
            <w:r w:rsidR="005F2EA1" w:rsidRPr="00AD0518">
              <w:rPr>
                <w:rFonts w:ascii="Times New Roman" w:hAnsi="Times New Roman" w:cs="Times New Roman"/>
                <w:b/>
                <w:sz w:val="24"/>
                <w:szCs w:val="24"/>
                <w:lang w:val="fr-FR"/>
              </w:rPr>
              <w:t xml:space="preserve"> (</w:t>
            </w:r>
            <w:r w:rsidRPr="00AD0518">
              <w:rPr>
                <w:rFonts w:ascii="Times New Roman" w:hAnsi="Times New Roman" w:cs="Times New Roman"/>
                <w:b/>
                <w:sz w:val="24"/>
                <w:szCs w:val="24"/>
                <w:lang w:val="fr-FR"/>
              </w:rPr>
              <w:t>SST)</w:t>
            </w:r>
          </w:p>
          <w:p w:rsidR="00EE0D6F" w:rsidRPr="00AD0518" w:rsidRDefault="00EE0D6F" w:rsidP="00EE0D6F">
            <w:pPr>
              <w:keepLines/>
              <w:widowControl w:val="0"/>
              <w:jc w:val="both"/>
              <w:rPr>
                <w:rFonts w:ascii="Times New Roman" w:hAnsi="Times New Roman" w:cs="Times New Roman"/>
                <w:sz w:val="24"/>
                <w:szCs w:val="24"/>
                <w:lang w:val="fr-FR"/>
              </w:rPr>
            </w:pPr>
            <w:r w:rsidRPr="00AD0518">
              <w:rPr>
                <w:rFonts w:ascii="Times New Roman" w:hAnsi="Times New Roman" w:cs="Times New Roman"/>
                <w:sz w:val="24"/>
                <w:szCs w:val="24"/>
                <w:lang w:val="fr-FR"/>
              </w:rPr>
              <w:t>Préparer, adopter, appliquer et mettre à jour les mesures spécifiées dans le PGES en matière de santé et de sécurité au travail (SST), y compris les mesures visant à faire face aux risques d'exploitation et d'abus sexuels/de harcèlement sexuel (EAS/HS).</w:t>
            </w:r>
          </w:p>
          <w:p w:rsidR="00502173" w:rsidRPr="00AD0518" w:rsidRDefault="00EE0D6F" w:rsidP="00EE0D6F">
            <w:pPr>
              <w:keepLines/>
              <w:widowControl w:val="0"/>
              <w:jc w:val="both"/>
              <w:rPr>
                <w:rFonts w:ascii="Times New Roman" w:hAnsi="Times New Roman" w:cs="Times New Roman"/>
                <w:sz w:val="24"/>
                <w:szCs w:val="24"/>
                <w:lang w:val="fr-FR"/>
              </w:rPr>
            </w:pPr>
            <w:r w:rsidRPr="00AD0518">
              <w:rPr>
                <w:rFonts w:ascii="Times New Roman" w:hAnsi="Times New Roman" w:cs="Times New Roman"/>
                <w:sz w:val="24"/>
                <w:szCs w:val="24"/>
                <w:lang w:val="fr-FR"/>
              </w:rPr>
              <w:t>d'une manière acceptable pour l'Association</w:t>
            </w:r>
            <w:r w:rsidR="00502173" w:rsidRPr="00AD0518">
              <w:rPr>
                <w:rFonts w:ascii="Times New Roman" w:hAnsi="Times New Roman" w:cs="Times New Roman"/>
                <w:sz w:val="24"/>
                <w:szCs w:val="24"/>
                <w:lang w:val="fr-FR"/>
              </w:rPr>
              <w:t>.</w:t>
            </w:r>
          </w:p>
          <w:p w:rsidR="002362E7" w:rsidRPr="00AD0518" w:rsidRDefault="002362E7" w:rsidP="005D394E">
            <w:pPr>
              <w:keepLines/>
              <w:widowControl w:val="0"/>
              <w:jc w:val="both"/>
              <w:rPr>
                <w:rFonts w:ascii="Times New Roman" w:hAnsi="Times New Roman" w:cs="Times New Roman"/>
                <w:sz w:val="24"/>
                <w:szCs w:val="24"/>
                <w:lang w:val="fr-FR"/>
              </w:rPr>
            </w:pPr>
          </w:p>
        </w:tc>
        <w:tc>
          <w:tcPr>
            <w:tcW w:w="3780" w:type="dxa"/>
          </w:tcPr>
          <w:p w:rsidR="009C7C9E" w:rsidRPr="00AD0518" w:rsidRDefault="00EE0D6F" w:rsidP="005D394E">
            <w:pPr>
              <w:keepLines/>
              <w:widowControl w:val="0"/>
              <w:rPr>
                <w:rFonts w:ascii="Times New Roman" w:hAnsi="Times New Roman" w:cs="Times New Roman"/>
                <w:i/>
                <w:sz w:val="24"/>
                <w:szCs w:val="24"/>
                <w:lang w:val="fr-FR"/>
              </w:rPr>
            </w:pPr>
            <w:r w:rsidRPr="00AD0518">
              <w:rPr>
                <w:rFonts w:ascii="Times New Roman" w:eastAsia="Times New Roman" w:hAnsi="Times New Roman" w:cs="Times New Roman"/>
                <w:bCs/>
                <w:iCs/>
                <w:sz w:val="24"/>
                <w:szCs w:val="24"/>
                <w:lang w:val="fr-FR"/>
              </w:rPr>
              <w:t>Toutes les mesures spécifiées au titre de l'action 2.3 seront appliquées tout au long de la période de mise en œuvre du projet</w:t>
            </w:r>
            <w:r w:rsidR="00F66798" w:rsidRPr="00AD0518">
              <w:rPr>
                <w:rFonts w:ascii="Times New Roman" w:eastAsia="Times New Roman" w:hAnsi="Times New Roman" w:cs="Times New Roman"/>
                <w:bCs/>
                <w:iCs/>
                <w:sz w:val="24"/>
                <w:szCs w:val="24"/>
                <w:lang w:val="fr-FR"/>
              </w:rPr>
              <w:t xml:space="preserve">. </w:t>
            </w:r>
          </w:p>
        </w:tc>
        <w:tc>
          <w:tcPr>
            <w:tcW w:w="3690" w:type="dxa"/>
          </w:tcPr>
          <w:p w:rsidR="00502173" w:rsidRPr="00AD0518" w:rsidRDefault="00606F12" w:rsidP="005D394E">
            <w:pPr>
              <w:keepLines/>
              <w:widowControl w:val="0"/>
              <w:rPr>
                <w:rFonts w:ascii="Times New Roman" w:hAnsi="Times New Roman" w:cs="Times New Roman"/>
                <w:sz w:val="24"/>
                <w:szCs w:val="24"/>
                <w:lang w:val="fr-FR"/>
              </w:rPr>
            </w:pPr>
            <w:r w:rsidRPr="00AD0518">
              <w:rPr>
                <w:rFonts w:ascii="Times New Roman" w:eastAsia="Times New Roman" w:hAnsi="Times New Roman" w:cs="Times New Roman"/>
                <w:bCs/>
                <w:iCs/>
                <w:sz w:val="24"/>
                <w:szCs w:val="24"/>
                <w:lang w:val="fr-FR"/>
              </w:rPr>
              <w:t>Unité de coordination technique (UCT) au sein du Ministère de l'agriculture et du développement rural (MARD)</w:t>
            </w:r>
          </w:p>
        </w:tc>
      </w:tr>
      <w:tr w:rsidR="00EE0D6F" w:rsidRPr="00AD0518" w:rsidTr="00594521">
        <w:trPr>
          <w:cantSplit/>
          <w:trHeight w:val="20"/>
        </w:trPr>
        <w:tc>
          <w:tcPr>
            <w:tcW w:w="715" w:type="dxa"/>
          </w:tcPr>
          <w:p w:rsidR="00EE0D6F" w:rsidRPr="00AD0518" w:rsidRDefault="00EE0D6F" w:rsidP="005D394E">
            <w:pPr>
              <w:keepLines/>
              <w:widowControl w:val="0"/>
              <w:jc w:val="center"/>
              <w:rPr>
                <w:rFonts w:ascii="Times New Roman" w:hAnsi="Times New Roman" w:cs="Times New Roman"/>
                <w:sz w:val="24"/>
                <w:szCs w:val="24"/>
              </w:rPr>
            </w:pPr>
            <w:r w:rsidRPr="00AD0518">
              <w:rPr>
                <w:rFonts w:ascii="Times New Roman" w:hAnsi="Times New Roman" w:cs="Times New Roman"/>
                <w:sz w:val="24"/>
                <w:szCs w:val="24"/>
              </w:rPr>
              <w:t>2.4</w:t>
            </w:r>
          </w:p>
        </w:tc>
        <w:tc>
          <w:tcPr>
            <w:tcW w:w="6120" w:type="dxa"/>
          </w:tcPr>
          <w:p w:rsidR="00EE0D6F" w:rsidRPr="00AD0518" w:rsidRDefault="00EE0D6F" w:rsidP="005D394E">
            <w:pPr>
              <w:keepLines/>
              <w:widowControl w:val="0"/>
              <w:jc w:val="both"/>
              <w:rPr>
                <w:rFonts w:ascii="Times New Roman" w:hAnsi="Times New Roman" w:cs="Times New Roman"/>
                <w:b/>
                <w:sz w:val="24"/>
                <w:szCs w:val="24"/>
                <w:lang w:val="fr-FR"/>
              </w:rPr>
            </w:pPr>
            <w:r w:rsidRPr="00AD0518">
              <w:rPr>
                <w:rFonts w:ascii="Times New Roman" w:hAnsi="Times New Roman" w:cs="Times New Roman"/>
                <w:b/>
                <w:sz w:val="24"/>
                <w:szCs w:val="24"/>
                <w:lang w:val="fr-FR"/>
              </w:rPr>
              <w:t>LE TRAVAIL DES ENFANTS ET L'ÂGE MINIMUM</w:t>
            </w:r>
          </w:p>
          <w:p w:rsidR="00EE0D6F" w:rsidRPr="00AD0518" w:rsidRDefault="00D65362" w:rsidP="005D394E">
            <w:pPr>
              <w:keepLines/>
              <w:widowControl w:val="0"/>
              <w:jc w:val="both"/>
              <w:rPr>
                <w:rFonts w:ascii="Times New Roman" w:hAnsi="Times New Roman" w:cs="Times New Roman"/>
                <w:sz w:val="24"/>
                <w:szCs w:val="24"/>
                <w:lang w:val="fr-FR"/>
              </w:rPr>
            </w:pPr>
            <w:r w:rsidRPr="00AD0518">
              <w:rPr>
                <w:rFonts w:ascii="Times New Roman" w:hAnsi="Times New Roman" w:cs="Times New Roman"/>
                <w:sz w:val="24"/>
                <w:szCs w:val="24"/>
                <w:lang w:val="fr-FR"/>
              </w:rPr>
              <w:t>Interdire le travail des enfants (toute personne âgée de moins de 18 ans) en raison de la situation de travail à risque</w:t>
            </w:r>
          </w:p>
        </w:tc>
        <w:tc>
          <w:tcPr>
            <w:tcW w:w="3780" w:type="dxa"/>
          </w:tcPr>
          <w:p w:rsidR="00EE0D6F" w:rsidRPr="00AD0518" w:rsidRDefault="00D65362" w:rsidP="005D394E">
            <w:pPr>
              <w:keepLines/>
              <w:widowControl w:val="0"/>
              <w:rPr>
                <w:rFonts w:ascii="Times New Roman" w:eastAsia="Times New Roman" w:hAnsi="Times New Roman" w:cs="Times New Roman"/>
                <w:bCs/>
                <w:iCs/>
                <w:sz w:val="24"/>
                <w:szCs w:val="24"/>
                <w:lang w:val="fr-FR"/>
              </w:rPr>
            </w:pPr>
            <w:r w:rsidRPr="00AD0518">
              <w:rPr>
                <w:rFonts w:ascii="Times New Roman" w:eastAsia="Times New Roman" w:hAnsi="Times New Roman" w:cs="Times New Roman"/>
                <w:bCs/>
                <w:iCs/>
                <w:sz w:val="24"/>
                <w:szCs w:val="24"/>
                <w:lang w:val="fr-FR"/>
              </w:rPr>
              <w:t>Tout au long de la période de mise en œuvre du projet</w:t>
            </w:r>
          </w:p>
        </w:tc>
        <w:tc>
          <w:tcPr>
            <w:tcW w:w="3690" w:type="dxa"/>
          </w:tcPr>
          <w:p w:rsidR="00EE0D6F" w:rsidRPr="00AD0518" w:rsidRDefault="00D65362" w:rsidP="005D394E">
            <w:pPr>
              <w:keepLines/>
              <w:widowControl w:val="0"/>
              <w:rPr>
                <w:rFonts w:ascii="Times New Roman" w:eastAsia="Times New Roman" w:hAnsi="Times New Roman" w:cs="Times New Roman"/>
                <w:bCs/>
                <w:iCs/>
                <w:sz w:val="24"/>
                <w:szCs w:val="24"/>
                <w:lang w:val="fr-FR"/>
              </w:rPr>
            </w:pPr>
            <w:r w:rsidRPr="00AD0518">
              <w:rPr>
                <w:rFonts w:ascii="Times New Roman" w:eastAsia="Times New Roman" w:hAnsi="Times New Roman" w:cs="Times New Roman"/>
                <w:bCs/>
                <w:iCs/>
                <w:sz w:val="24"/>
                <w:szCs w:val="24"/>
                <w:lang w:val="fr-FR"/>
              </w:rPr>
              <w:t>Unité de coordination technique (UCT) au sein du Ministère de l'agriculture et du développement rural (MARD)</w:t>
            </w:r>
          </w:p>
        </w:tc>
      </w:tr>
      <w:tr w:rsidR="00502173" w:rsidRPr="00AD0518" w:rsidTr="00594521">
        <w:trPr>
          <w:cantSplit/>
          <w:trHeight w:val="20"/>
        </w:trPr>
        <w:tc>
          <w:tcPr>
            <w:tcW w:w="14305" w:type="dxa"/>
            <w:gridSpan w:val="4"/>
            <w:shd w:val="clear" w:color="auto" w:fill="F4B083" w:themeFill="accent2" w:themeFillTint="99"/>
          </w:tcPr>
          <w:p w:rsidR="00502173" w:rsidRPr="00AD0518" w:rsidRDefault="00B24911" w:rsidP="000A73F3">
            <w:pPr>
              <w:keepLines/>
              <w:widowControl w:val="0"/>
              <w:rPr>
                <w:rFonts w:ascii="Times New Roman" w:hAnsi="Times New Roman" w:cs="Times New Roman"/>
                <w:sz w:val="24"/>
                <w:szCs w:val="24"/>
                <w:lang w:val="fr-FR"/>
              </w:rPr>
            </w:pPr>
            <w:r w:rsidRPr="00AD0518">
              <w:rPr>
                <w:rFonts w:ascii="Times New Roman" w:hAnsi="Times New Roman" w:cs="Times New Roman"/>
                <w:b/>
                <w:sz w:val="24"/>
                <w:szCs w:val="24"/>
                <w:lang w:val="fr-FR"/>
              </w:rPr>
              <w:t>NES</w:t>
            </w:r>
            <w:r w:rsidR="00502173" w:rsidRPr="00AD0518">
              <w:rPr>
                <w:rFonts w:ascii="Times New Roman" w:hAnsi="Times New Roman" w:cs="Times New Roman"/>
                <w:b/>
                <w:sz w:val="24"/>
                <w:szCs w:val="24"/>
                <w:lang w:val="fr-FR"/>
              </w:rPr>
              <w:t xml:space="preserve"> 3:  </w:t>
            </w:r>
            <w:r w:rsidR="00F94D7E" w:rsidRPr="00AD0518">
              <w:rPr>
                <w:rFonts w:ascii="Times New Roman" w:hAnsi="Times New Roman" w:cs="Times New Roman"/>
                <w:b/>
                <w:sz w:val="24"/>
                <w:szCs w:val="24"/>
                <w:lang w:val="fr-FR"/>
              </w:rPr>
              <w:t>EFFICACITÉ DES RESSOURCES ET PRÉVENTION ET GESTION DE LA POLLUTION</w:t>
            </w:r>
          </w:p>
        </w:tc>
      </w:tr>
      <w:tr w:rsidR="00C04BC6" w:rsidRPr="00AD0518" w:rsidTr="00594521">
        <w:trPr>
          <w:gridAfter w:val="1"/>
          <w:wAfter w:w="3690" w:type="dxa"/>
          <w:cantSplit/>
          <w:trHeight w:val="20"/>
        </w:trPr>
        <w:tc>
          <w:tcPr>
            <w:tcW w:w="715" w:type="dxa"/>
          </w:tcPr>
          <w:p w:rsidR="00C04BC6" w:rsidRPr="00AD0518" w:rsidRDefault="00C04BC6" w:rsidP="005D394E">
            <w:pPr>
              <w:keepLines/>
              <w:widowControl w:val="0"/>
              <w:jc w:val="center"/>
              <w:rPr>
                <w:rFonts w:ascii="Times New Roman" w:hAnsi="Times New Roman" w:cs="Times New Roman"/>
                <w:sz w:val="24"/>
                <w:szCs w:val="24"/>
              </w:rPr>
            </w:pPr>
          </w:p>
        </w:tc>
        <w:tc>
          <w:tcPr>
            <w:tcW w:w="6120" w:type="dxa"/>
          </w:tcPr>
          <w:p w:rsidR="00C04BC6" w:rsidRPr="00AD0518" w:rsidRDefault="00C04BC6" w:rsidP="005D394E">
            <w:pPr>
              <w:keepLines/>
              <w:widowControl w:val="0"/>
              <w:rPr>
                <w:rFonts w:ascii="Times New Roman" w:hAnsi="Times New Roman" w:cs="Times New Roman"/>
                <w:sz w:val="24"/>
                <w:szCs w:val="24"/>
                <w:lang w:val="fr-FR"/>
              </w:rPr>
            </w:pPr>
            <w:r w:rsidRPr="00AD0518">
              <w:rPr>
                <w:rFonts w:ascii="Times New Roman" w:hAnsi="Times New Roman" w:cs="Times New Roman"/>
                <w:sz w:val="24"/>
                <w:szCs w:val="24"/>
                <w:lang w:val="fr-FR"/>
              </w:rPr>
              <w:t xml:space="preserve">Les aspects pertinents de cette norme sont la préparation, l'adoption et la mise en œuvre Et être pris en compte dans le cadre de l'action 1.2 ci-dessus, y compris, entre autres, les mesures de gestion des pesticides (plan de lutte intégrée contre les ravageurs et plan de gestion des déchets). </w:t>
            </w:r>
          </w:p>
        </w:tc>
        <w:tc>
          <w:tcPr>
            <w:tcW w:w="3780" w:type="dxa"/>
          </w:tcPr>
          <w:p w:rsidR="00C04BC6" w:rsidRPr="00AD0518" w:rsidRDefault="00C04BC6" w:rsidP="00625CE8">
            <w:pPr>
              <w:keepLines/>
              <w:widowControl w:val="0"/>
              <w:rPr>
                <w:rFonts w:ascii="Times New Roman" w:hAnsi="Times New Roman" w:cs="Times New Roman"/>
                <w:iCs/>
                <w:sz w:val="24"/>
                <w:szCs w:val="24"/>
                <w:lang w:val="fr-FR"/>
              </w:rPr>
            </w:pPr>
          </w:p>
        </w:tc>
      </w:tr>
    </w:tbl>
    <w:p w:rsidR="007C5D74" w:rsidRPr="00AD0518" w:rsidRDefault="007C5D74">
      <w:pPr>
        <w:rPr>
          <w:rFonts w:ascii="Times New Roman" w:hAnsi="Times New Roman" w:cs="Times New Roman"/>
          <w:sz w:val="24"/>
          <w:szCs w:val="24"/>
          <w:lang w:val="fr-FR"/>
        </w:rPr>
      </w:pPr>
    </w:p>
    <w:tbl>
      <w:tblPr>
        <w:tblStyle w:val="Grilledutableau"/>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502173" w:rsidRPr="00F32981" w:rsidTr="00594521">
        <w:trPr>
          <w:cantSplit/>
          <w:trHeight w:val="20"/>
        </w:trPr>
        <w:tc>
          <w:tcPr>
            <w:tcW w:w="14305" w:type="dxa"/>
            <w:gridSpan w:val="4"/>
            <w:shd w:val="clear" w:color="auto" w:fill="F4B083" w:themeFill="accent2" w:themeFillTint="99"/>
          </w:tcPr>
          <w:p w:rsidR="00502173" w:rsidRPr="00AD0518" w:rsidRDefault="00B24911" w:rsidP="000A73F3">
            <w:pPr>
              <w:keepLines/>
              <w:widowControl w:val="0"/>
              <w:rPr>
                <w:rFonts w:ascii="Times New Roman" w:hAnsi="Times New Roman" w:cs="Times New Roman"/>
                <w:sz w:val="24"/>
                <w:szCs w:val="24"/>
                <w:lang w:val="fr-FR"/>
              </w:rPr>
            </w:pPr>
            <w:r w:rsidRPr="00AD0518">
              <w:rPr>
                <w:rFonts w:ascii="Times New Roman" w:hAnsi="Times New Roman" w:cs="Times New Roman"/>
                <w:b/>
                <w:sz w:val="24"/>
                <w:szCs w:val="24"/>
                <w:lang w:val="fr-FR"/>
              </w:rPr>
              <w:t>NES</w:t>
            </w:r>
            <w:r w:rsidR="00502173" w:rsidRPr="00AD0518">
              <w:rPr>
                <w:rFonts w:ascii="Times New Roman" w:hAnsi="Times New Roman" w:cs="Times New Roman"/>
                <w:b/>
                <w:sz w:val="24"/>
                <w:szCs w:val="24"/>
                <w:lang w:val="fr-FR"/>
              </w:rPr>
              <w:t xml:space="preserve"> 4:  </w:t>
            </w:r>
            <w:r w:rsidR="0006346E" w:rsidRPr="00AD0518">
              <w:rPr>
                <w:rFonts w:ascii="Times New Roman" w:hAnsi="Times New Roman" w:cs="Times New Roman"/>
                <w:b/>
                <w:sz w:val="24"/>
                <w:szCs w:val="24"/>
                <w:lang w:val="fr-FR"/>
              </w:rPr>
              <w:t>SANTÉ ET SÉCURITÉ DE LA COMMUNAUTÉ</w:t>
            </w:r>
          </w:p>
        </w:tc>
      </w:tr>
      <w:tr w:rsidR="00606F12" w:rsidRPr="00F32981" w:rsidTr="00594521">
        <w:trPr>
          <w:cantSplit/>
          <w:trHeight w:val="20"/>
        </w:trPr>
        <w:tc>
          <w:tcPr>
            <w:tcW w:w="715" w:type="dxa"/>
          </w:tcPr>
          <w:p w:rsidR="00606F12" w:rsidRPr="00AD0518" w:rsidRDefault="00606F12" w:rsidP="005D394E">
            <w:pPr>
              <w:keepLines/>
              <w:widowControl w:val="0"/>
              <w:jc w:val="center"/>
              <w:rPr>
                <w:rFonts w:ascii="Times New Roman" w:hAnsi="Times New Roman" w:cs="Times New Roman"/>
                <w:sz w:val="24"/>
                <w:szCs w:val="24"/>
                <w:lang w:val="pt-BR"/>
              </w:rPr>
            </w:pPr>
          </w:p>
        </w:tc>
        <w:tc>
          <w:tcPr>
            <w:tcW w:w="6120" w:type="dxa"/>
          </w:tcPr>
          <w:p w:rsidR="00606F12" w:rsidRPr="00AD0518" w:rsidRDefault="00C04BC6" w:rsidP="008843B2">
            <w:pPr>
              <w:keepLines/>
              <w:widowControl w:val="0"/>
              <w:rPr>
                <w:rFonts w:ascii="Times New Roman" w:hAnsi="Times New Roman" w:cs="Times New Roman"/>
                <w:sz w:val="24"/>
                <w:szCs w:val="24"/>
                <w:lang w:val="fr-FR"/>
              </w:rPr>
            </w:pPr>
            <w:r w:rsidRPr="00AD0518">
              <w:rPr>
                <w:rFonts w:ascii="Times New Roman" w:hAnsi="Times New Roman" w:cs="Times New Roman"/>
                <w:sz w:val="24"/>
                <w:szCs w:val="24"/>
                <w:lang w:val="fr-FR"/>
              </w:rPr>
              <w:t>Les aspects pertinents de cette norme seront examinés, le cas échéant, au titre de l'action 1.2 ci-dessus, y compris, entre autres, les mesures visant à gérer la circulation et la sécurité routière et les incidences de l'afflux de main-d'œuvre</w:t>
            </w:r>
            <w:r w:rsidR="00A73DF5" w:rsidRPr="00AD0518">
              <w:rPr>
                <w:rFonts w:ascii="Times New Roman" w:hAnsi="Times New Roman" w:cs="Times New Roman"/>
                <w:sz w:val="24"/>
                <w:szCs w:val="24"/>
                <w:lang w:val="fr-FR"/>
              </w:rPr>
              <w:t>.</w:t>
            </w:r>
          </w:p>
        </w:tc>
        <w:tc>
          <w:tcPr>
            <w:tcW w:w="3780" w:type="dxa"/>
          </w:tcPr>
          <w:p w:rsidR="00606F12" w:rsidRPr="00AD0518" w:rsidRDefault="00606F12" w:rsidP="004F2FC1">
            <w:pPr>
              <w:keepLines/>
              <w:widowControl w:val="0"/>
              <w:rPr>
                <w:rFonts w:ascii="Times New Roman" w:hAnsi="Times New Roman" w:cs="Times New Roman"/>
                <w:iCs/>
                <w:sz w:val="24"/>
                <w:szCs w:val="24"/>
                <w:lang w:val="fr-FR"/>
              </w:rPr>
            </w:pPr>
          </w:p>
        </w:tc>
        <w:tc>
          <w:tcPr>
            <w:tcW w:w="3690" w:type="dxa"/>
          </w:tcPr>
          <w:p w:rsidR="00606F12" w:rsidRPr="00AD0518" w:rsidRDefault="00606F12" w:rsidP="005D394E">
            <w:pPr>
              <w:keepLines/>
              <w:widowControl w:val="0"/>
              <w:rPr>
                <w:rFonts w:ascii="Times New Roman" w:hAnsi="Times New Roman" w:cs="Times New Roman"/>
                <w:sz w:val="24"/>
                <w:szCs w:val="24"/>
                <w:lang w:val="fr-FR"/>
              </w:rPr>
            </w:pPr>
          </w:p>
        </w:tc>
      </w:tr>
    </w:tbl>
    <w:p w:rsidR="007C5D74" w:rsidRPr="00AD0518" w:rsidRDefault="007C5D74">
      <w:pPr>
        <w:rPr>
          <w:rFonts w:ascii="Times New Roman" w:hAnsi="Times New Roman" w:cs="Times New Roman"/>
          <w:sz w:val="24"/>
          <w:szCs w:val="24"/>
          <w:lang w:val="fr-FR"/>
        </w:rPr>
      </w:pPr>
    </w:p>
    <w:tbl>
      <w:tblPr>
        <w:tblStyle w:val="Grilledutableau"/>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502173" w:rsidRPr="00AD0518" w:rsidTr="000A73F3">
        <w:trPr>
          <w:cantSplit/>
          <w:trHeight w:val="20"/>
        </w:trPr>
        <w:tc>
          <w:tcPr>
            <w:tcW w:w="14305" w:type="dxa"/>
            <w:gridSpan w:val="4"/>
            <w:tcBorders>
              <w:bottom w:val="single" w:sz="4" w:space="0" w:color="auto"/>
            </w:tcBorders>
            <w:shd w:val="clear" w:color="auto" w:fill="F4B083" w:themeFill="accent2" w:themeFillTint="99"/>
          </w:tcPr>
          <w:p w:rsidR="00502173" w:rsidRPr="00AD0518" w:rsidRDefault="00B24911" w:rsidP="008843B2">
            <w:pPr>
              <w:keepLines/>
              <w:widowControl w:val="0"/>
              <w:rPr>
                <w:rFonts w:ascii="Times New Roman" w:hAnsi="Times New Roman" w:cs="Times New Roman"/>
                <w:sz w:val="24"/>
                <w:szCs w:val="24"/>
                <w:lang w:val="fr-FR"/>
              </w:rPr>
            </w:pPr>
            <w:r w:rsidRPr="00AD0518">
              <w:rPr>
                <w:rFonts w:ascii="Times New Roman" w:hAnsi="Times New Roman" w:cs="Times New Roman"/>
                <w:b/>
                <w:sz w:val="24"/>
                <w:szCs w:val="24"/>
                <w:lang w:val="fr-FR"/>
              </w:rPr>
              <w:t>NES</w:t>
            </w:r>
            <w:r w:rsidR="00502173" w:rsidRPr="00AD0518">
              <w:rPr>
                <w:rFonts w:ascii="Times New Roman" w:hAnsi="Times New Roman" w:cs="Times New Roman"/>
                <w:b/>
                <w:sz w:val="24"/>
                <w:szCs w:val="24"/>
                <w:lang w:val="fr-FR"/>
              </w:rPr>
              <w:t xml:space="preserve"> 5:  </w:t>
            </w:r>
            <w:r w:rsidR="00497E19" w:rsidRPr="00AD0518">
              <w:rPr>
                <w:rFonts w:ascii="Times New Roman" w:hAnsi="Times New Roman" w:cs="Times New Roman"/>
                <w:b/>
                <w:sz w:val="24"/>
                <w:szCs w:val="24"/>
                <w:lang w:val="fr-FR"/>
              </w:rPr>
              <w:t>ACQUISITION DE TERRES, RESTRICTIONS À L'UTILISATION DES TERRES ET RÉINSTALLATION INVOLONTAIRE</w:t>
            </w:r>
          </w:p>
        </w:tc>
      </w:tr>
      <w:tr w:rsidR="000A73F3" w:rsidRPr="00F32981" w:rsidTr="000A73F3">
        <w:trPr>
          <w:cantSplit/>
          <w:trHeight w:val="20"/>
        </w:trPr>
        <w:tc>
          <w:tcPr>
            <w:tcW w:w="14305" w:type="dxa"/>
            <w:gridSpan w:val="4"/>
            <w:shd w:val="clear" w:color="auto" w:fill="auto"/>
          </w:tcPr>
          <w:p w:rsidR="000A73F3" w:rsidRPr="00AD0518" w:rsidRDefault="008D1CE7" w:rsidP="000A73F3">
            <w:pPr>
              <w:keepLines/>
              <w:widowControl w:val="0"/>
              <w:rPr>
                <w:rFonts w:ascii="Times New Roman" w:hAnsi="Times New Roman" w:cs="Times New Roman"/>
                <w:sz w:val="24"/>
                <w:szCs w:val="24"/>
                <w:lang w:val="fr-FR"/>
              </w:rPr>
            </w:pPr>
            <w:r w:rsidRPr="00AD0518">
              <w:rPr>
                <w:rFonts w:ascii="Times New Roman" w:hAnsi="Times New Roman" w:cs="Times New Roman"/>
                <w:sz w:val="24"/>
                <w:szCs w:val="24"/>
                <w:lang w:val="fr-FR"/>
              </w:rPr>
              <w:t>À ce stade, il est prévu que toutes les exigences en matière de terres seront satisfaites par des dons volontaires de terres (VLD /DVT) au niveau communautaire, qui seront exécutés et documentés conformément aux critères et exigences de la NES 5</w:t>
            </w:r>
            <w:r w:rsidR="000A73F3" w:rsidRPr="00AD0518">
              <w:rPr>
                <w:rFonts w:ascii="Times New Roman" w:hAnsi="Times New Roman" w:cs="Times New Roman"/>
                <w:sz w:val="24"/>
                <w:szCs w:val="24"/>
                <w:lang w:val="fr-FR"/>
              </w:rPr>
              <w:t>.</w:t>
            </w:r>
          </w:p>
        </w:tc>
      </w:tr>
      <w:tr w:rsidR="00502173" w:rsidRPr="00AD0518" w:rsidTr="00594521">
        <w:trPr>
          <w:cantSplit/>
          <w:trHeight w:val="20"/>
        </w:trPr>
        <w:tc>
          <w:tcPr>
            <w:tcW w:w="14305" w:type="dxa"/>
            <w:gridSpan w:val="4"/>
            <w:shd w:val="clear" w:color="auto" w:fill="F4B083" w:themeFill="accent2" w:themeFillTint="99"/>
          </w:tcPr>
          <w:p w:rsidR="00502173" w:rsidRPr="00AD0518" w:rsidRDefault="00B24911" w:rsidP="000A73F3">
            <w:pPr>
              <w:keepLines/>
              <w:widowControl w:val="0"/>
              <w:rPr>
                <w:rFonts w:ascii="Times New Roman" w:hAnsi="Times New Roman" w:cs="Times New Roman"/>
                <w:sz w:val="24"/>
                <w:szCs w:val="24"/>
                <w:lang w:val="fr-FR"/>
              </w:rPr>
            </w:pPr>
            <w:r w:rsidRPr="00AD0518">
              <w:rPr>
                <w:rFonts w:ascii="Times New Roman" w:hAnsi="Times New Roman" w:cs="Times New Roman"/>
                <w:b/>
                <w:sz w:val="24"/>
                <w:szCs w:val="24"/>
                <w:lang w:val="fr-FR"/>
              </w:rPr>
              <w:t>NES</w:t>
            </w:r>
            <w:r w:rsidR="00502173" w:rsidRPr="00AD0518">
              <w:rPr>
                <w:rFonts w:ascii="Times New Roman" w:hAnsi="Times New Roman" w:cs="Times New Roman"/>
                <w:b/>
                <w:sz w:val="24"/>
                <w:szCs w:val="24"/>
                <w:lang w:val="fr-FR"/>
              </w:rPr>
              <w:t xml:space="preserve"> 6:  </w:t>
            </w:r>
            <w:r w:rsidR="008D1CE7" w:rsidRPr="00AD0518">
              <w:rPr>
                <w:rFonts w:ascii="Times New Roman" w:hAnsi="Times New Roman" w:cs="Times New Roman"/>
                <w:b/>
                <w:sz w:val="24"/>
                <w:szCs w:val="24"/>
                <w:lang w:val="fr-FR"/>
              </w:rPr>
              <w:t>CONSERVATION DE LA BIODIVERSITÉ ET GESTION DURABLE DES RESSOURCES NATURELLES VIVANTES</w:t>
            </w:r>
          </w:p>
        </w:tc>
      </w:tr>
      <w:tr w:rsidR="00502173" w:rsidRPr="00AD0518" w:rsidTr="00594521">
        <w:trPr>
          <w:cantSplit/>
          <w:trHeight w:val="20"/>
        </w:trPr>
        <w:tc>
          <w:tcPr>
            <w:tcW w:w="715" w:type="dxa"/>
          </w:tcPr>
          <w:p w:rsidR="00502173" w:rsidRPr="00AD0518" w:rsidRDefault="00502173" w:rsidP="00D15759">
            <w:pPr>
              <w:pStyle w:val="Normal-PRsubhead"/>
              <w:rPr>
                <w:rFonts w:ascii="Times New Roman" w:hAnsi="Times New Roman" w:cs="Times New Roman"/>
                <w:color w:val="auto"/>
                <w:sz w:val="24"/>
                <w:szCs w:val="24"/>
              </w:rPr>
            </w:pPr>
            <w:r w:rsidRPr="00AD0518">
              <w:rPr>
                <w:rFonts w:ascii="Times New Roman" w:hAnsi="Times New Roman" w:cs="Times New Roman"/>
                <w:color w:val="auto"/>
                <w:sz w:val="24"/>
                <w:szCs w:val="24"/>
              </w:rPr>
              <w:t>6.1</w:t>
            </w:r>
          </w:p>
        </w:tc>
        <w:tc>
          <w:tcPr>
            <w:tcW w:w="6120" w:type="dxa"/>
          </w:tcPr>
          <w:p w:rsidR="00502173" w:rsidRPr="00AD0518" w:rsidRDefault="00D15759" w:rsidP="00D15759">
            <w:pPr>
              <w:pStyle w:val="Normal-PRsubhead"/>
              <w:rPr>
                <w:rFonts w:ascii="Times New Roman" w:hAnsi="Times New Roman" w:cs="Times New Roman"/>
                <w:color w:val="auto"/>
                <w:sz w:val="24"/>
                <w:szCs w:val="24"/>
              </w:rPr>
            </w:pPr>
            <w:r w:rsidRPr="00AD0518">
              <w:rPr>
                <w:rFonts w:ascii="Times New Roman" w:hAnsi="Times New Roman" w:cs="Times New Roman"/>
                <w:color w:val="auto"/>
                <w:sz w:val="24"/>
                <w:szCs w:val="24"/>
              </w:rPr>
              <w:t>Les aspects pertinents de cette norme seront examinés, le cas échéant, dans le cadre de l'action 1.2 ci-dessus.</w:t>
            </w:r>
          </w:p>
        </w:tc>
        <w:tc>
          <w:tcPr>
            <w:tcW w:w="3780" w:type="dxa"/>
          </w:tcPr>
          <w:p w:rsidR="00502173" w:rsidRPr="00AD0518" w:rsidRDefault="00502173" w:rsidP="008D1CE7">
            <w:pPr>
              <w:keepLines/>
              <w:widowControl w:val="0"/>
              <w:rPr>
                <w:rFonts w:ascii="Times New Roman" w:hAnsi="Times New Roman" w:cs="Times New Roman"/>
                <w:i/>
                <w:sz w:val="24"/>
                <w:szCs w:val="24"/>
                <w:lang w:val="fr-FR"/>
              </w:rPr>
            </w:pPr>
          </w:p>
        </w:tc>
        <w:tc>
          <w:tcPr>
            <w:tcW w:w="3690" w:type="dxa"/>
          </w:tcPr>
          <w:p w:rsidR="00502173" w:rsidRPr="00AD0518" w:rsidRDefault="00502173" w:rsidP="005D394E">
            <w:pPr>
              <w:keepLines/>
              <w:widowControl w:val="0"/>
              <w:rPr>
                <w:rFonts w:ascii="Times New Roman" w:hAnsi="Times New Roman" w:cs="Times New Roman"/>
                <w:sz w:val="24"/>
                <w:szCs w:val="24"/>
                <w:lang w:val="fr-FR"/>
              </w:rPr>
            </w:pPr>
          </w:p>
        </w:tc>
      </w:tr>
      <w:tr w:rsidR="00502173" w:rsidRPr="00F32981" w:rsidTr="00FA0A88">
        <w:trPr>
          <w:cantSplit/>
          <w:trHeight w:val="602"/>
        </w:trPr>
        <w:tc>
          <w:tcPr>
            <w:tcW w:w="14305" w:type="dxa"/>
            <w:gridSpan w:val="4"/>
            <w:shd w:val="clear" w:color="auto" w:fill="F4B083" w:themeFill="accent2" w:themeFillTint="99"/>
          </w:tcPr>
          <w:p w:rsidR="008345E1" w:rsidRPr="00AD0518" w:rsidRDefault="00B24911" w:rsidP="00A00F20">
            <w:pPr>
              <w:keepLines/>
              <w:widowControl w:val="0"/>
              <w:rPr>
                <w:rFonts w:ascii="Times New Roman" w:hAnsi="Times New Roman" w:cs="Times New Roman"/>
                <w:b/>
                <w:sz w:val="24"/>
                <w:szCs w:val="24"/>
                <w:lang w:val="fr-FR"/>
              </w:rPr>
            </w:pPr>
            <w:r w:rsidRPr="00AD0518">
              <w:rPr>
                <w:rFonts w:ascii="Times New Roman" w:hAnsi="Times New Roman" w:cs="Times New Roman"/>
                <w:b/>
                <w:sz w:val="24"/>
                <w:szCs w:val="24"/>
                <w:lang w:val="fr-FR"/>
              </w:rPr>
              <w:t>NES</w:t>
            </w:r>
            <w:r w:rsidR="00502173" w:rsidRPr="00AD0518">
              <w:rPr>
                <w:rFonts w:ascii="Times New Roman" w:hAnsi="Times New Roman" w:cs="Times New Roman"/>
                <w:b/>
                <w:sz w:val="24"/>
                <w:szCs w:val="24"/>
                <w:lang w:val="fr-FR"/>
              </w:rPr>
              <w:t xml:space="preserve"> 7: </w:t>
            </w:r>
            <w:r w:rsidR="00A00F20" w:rsidRPr="00AD0518">
              <w:rPr>
                <w:rFonts w:ascii="Times New Roman" w:hAnsi="Times New Roman" w:cs="Times New Roman"/>
                <w:b/>
                <w:sz w:val="24"/>
                <w:szCs w:val="24"/>
                <w:lang w:val="fr-FR"/>
              </w:rPr>
              <w:t>PEUPLES AUTOCHTONES/COMMUNAUTES LOCALES TRADITIONNELLES D'AFRIQUE SUBSAHARIENNE HISTORIQUEMENT DEFAVORISEES</w:t>
            </w:r>
          </w:p>
          <w:p w:rsidR="00CB050A" w:rsidRPr="00AD0518" w:rsidRDefault="00CB050A" w:rsidP="00A00F20">
            <w:pPr>
              <w:keepLines/>
              <w:widowControl w:val="0"/>
              <w:rPr>
                <w:rFonts w:ascii="Times New Roman" w:hAnsi="Times New Roman" w:cs="Times New Roman"/>
                <w:b/>
                <w:sz w:val="24"/>
                <w:szCs w:val="24"/>
                <w:lang w:val="fr-FR"/>
              </w:rPr>
            </w:pPr>
          </w:p>
          <w:p w:rsidR="00CB050A" w:rsidRPr="00AD0518" w:rsidRDefault="00CB050A" w:rsidP="00A00F20">
            <w:pPr>
              <w:keepLines/>
              <w:widowControl w:val="0"/>
              <w:rPr>
                <w:rFonts w:ascii="Times New Roman" w:hAnsi="Times New Roman" w:cs="Times New Roman"/>
                <w:sz w:val="24"/>
                <w:szCs w:val="24"/>
                <w:lang w:val="fr-FR"/>
              </w:rPr>
            </w:pPr>
            <w:r w:rsidRPr="00AD0518">
              <w:rPr>
                <w:rFonts w:ascii="Times New Roman" w:hAnsi="Times New Roman" w:cs="Times New Roman"/>
                <w:sz w:val="24"/>
                <w:szCs w:val="24"/>
                <w:lang w:val="fr-FR"/>
              </w:rPr>
              <w:t xml:space="preserve">              Il n’y a pas de PA/CLTASSHD en Guinée Bissau</w:t>
            </w:r>
          </w:p>
        </w:tc>
      </w:tr>
      <w:tr w:rsidR="00502173" w:rsidRPr="00AD0518" w:rsidTr="00594521">
        <w:trPr>
          <w:cantSplit/>
          <w:trHeight w:val="20"/>
        </w:trPr>
        <w:tc>
          <w:tcPr>
            <w:tcW w:w="14305" w:type="dxa"/>
            <w:gridSpan w:val="4"/>
            <w:shd w:val="clear" w:color="auto" w:fill="F4B083" w:themeFill="accent2" w:themeFillTint="99"/>
          </w:tcPr>
          <w:p w:rsidR="00502173" w:rsidRPr="00AD0518" w:rsidRDefault="00B24911" w:rsidP="000A73F3">
            <w:pPr>
              <w:keepLines/>
              <w:widowControl w:val="0"/>
              <w:rPr>
                <w:rFonts w:ascii="Times New Roman" w:hAnsi="Times New Roman" w:cs="Times New Roman"/>
                <w:sz w:val="24"/>
                <w:szCs w:val="24"/>
              </w:rPr>
            </w:pPr>
            <w:r w:rsidRPr="00AD0518">
              <w:rPr>
                <w:rFonts w:ascii="Times New Roman" w:hAnsi="Times New Roman" w:cs="Times New Roman"/>
                <w:b/>
                <w:sz w:val="24"/>
                <w:szCs w:val="24"/>
              </w:rPr>
              <w:t>NES</w:t>
            </w:r>
            <w:r w:rsidR="00502173" w:rsidRPr="00AD0518">
              <w:rPr>
                <w:rFonts w:ascii="Times New Roman" w:hAnsi="Times New Roman" w:cs="Times New Roman"/>
                <w:b/>
                <w:sz w:val="24"/>
                <w:szCs w:val="24"/>
              </w:rPr>
              <w:t xml:space="preserve"> 8: </w:t>
            </w:r>
            <w:r w:rsidR="000A3024" w:rsidRPr="00AD0518">
              <w:rPr>
                <w:rFonts w:ascii="Times New Roman" w:hAnsi="Times New Roman" w:cs="Times New Roman"/>
                <w:b/>
                <w:sz w:val="24"/>
                <w:szCs w:val="24"/>
              </w:rPr>
              <w:t xml:space="preserve">PATRIMOINE CULTUREL </w:t>
            </w:r>
            <w:r w:rsidR="00916A95" w:rsidRPr="00AD0518">
              <w:rPr>
                <w:rFonts w:ascii="Times New Roman" w:hAnsi="Times New Roman" w:cs="Times New Roman"/>
                <w:sz w:val="24"/>
                <w:szCs w:val="24"/>
              </w:rPr>
              <w:t>[</w:t>
            </w:r>
          </w:p>
        </w:tc>
      </w:tr>
      <w:tr w:rsidR="00502173" w:rsidRPr="00AD0518" w:rsidTr="00FA0A88">
        <w:trPr>
          <w:cantSplit/>
          <w:trHeight w:val="548"/>
        </w:trPr>
        <w:tc>
          <w:tcPr>
            <w:tcW w:w="715" w:type="dxa"/>
          </w:tcPr>
          <w:p w:rsidR="00502173" w:rsidRPr="00AD0518" w:rsidRDefault="00502173" w:rsidP="00D15759">
            <w:pPr>
              <w:pStyle w:val="Normal-PRsubhead"/>
              <w:rPr>
                <w:rFonts w:ascii="Times New Roman" w:hAnsi="Times New Roman" w:cs="Times New Roman"/>
                <w:b/>
                <w:color w:val="auto"/>
                <w:sz w:val="24"/>
                <w:szCs w:val="24"/>
              </w:rPr>
            </w:pPr>
            <w:r w:rsidRPr="00AD0518">
              <w:rPr>
                <w:rFonts w:ascii="Times New Roman" w:hAnsi="Times New Roman" w:cs="Times New Roman"/>
                <w:color w:val="auto"/>
                <w:sz w:val="24"/>
                <w:szCs w:val="24"/>
              </w:rPr>
              <w:t>8.1</w:t>
            </w:r>
          </w:p>
        </w:tc>
        <w:tc>
          <w:tcPr>
            <w:tcW w:w="6120" w:type="dxa"/>
          </w:tcPr>
          <w:p w:rsidR="00502173" w:rsidRPr="00AD0518" w:rsidRDefault="00E96240" w:rsidP="00D15759">
            <w:pPr>
              <w:pStyle w:val="Normal-PRsubhead"/>
              <w:rPr>
                <w:rFonts w:ascii="Times New Roman" w:hAnsi="Times New Roman" w:cs="Times New Roman"/>
                <w:color w:val="auto"/>
                <w:sz w:val="24"/>
                <w:szCs w:val="24"/>
                <w:lang w:val="pt-BR"/>
              </w:rPr>
            </w:pPr>
            <w:r w:rsidRPr="00AD0518">
              <w:rPr>
                <w:rFonts w:ascii="Times New Roman" w:hAnsi="Times New Roman" w:cs="Times New Roman"/>
                <w:b/>
                <w:color w:val="auto"/>
                <w:sz w:val="24"/>
                <w:szCs w:val="24"/>
                <w:lang w:val="fr-FR"/>
              </w:rPr>
              <w:t>DECOUVERTES FORTUITES</w:t>
            </w:r>
            <w:r w:rsidRPr="00AD0518">
              <w:rPr>
                <w:rFonts w:ascii="Times New Roman" w:hAnsi="Times New Roman" w:cs="Times New Roman"/>
                <w:color w:val="auto"/>
                <w:sz w:val="24"/>
                <w:szCs w:val="24"/>
                <w:lang w:val="fr-FR"/>
              </w:rPr>
              <w:t xml:space="preserve"> : Préparer, adopter et mettre en œuvre la procédure de recherche aléatoire décrite dans Le CGES développé pour le projet</w:t>
            </w:r>
            <w:r w:rsidR="00502173" w:rsidRPr="00AD0518">
              <w:rPr>
                <w:rFonts w:ascii="Times New Roman" w:hAnsi="Times New Roman" w:cs="Times New Roman"/>
                <w:color w:val="auto"/>
                <w:sz w:val="24"/>
                <w:szCs w:val="24"/>
                <w:lang w:val="fr-FR"/>
              </w:rPr>
              <w:t>.</w:t>
            </w:r>
          </w:p>
        </w:tc>
        <w:tc>
          <w:tcPr>
            <w:tcW w:w="3780" w:type="dxa"/>
          </w:tcPr>
          <w:p w:rsidR="00502173" w:rsidRPr="00AD0518" w:rsidRDefault="00E96240" w:rsidP="005D394E">
            <w:pPr>
              <w:keepLines/>
              <w:widowControl w:val="0"/>
              <w:rPr>
                <w:rFonts w:ascii="Times New Roman" w:hAnsi="Times New Roman" w:cs="Times New Roman"/>
                <w:iCs/>
                <w:sz w:val="24"/>
                <w:szCs w:val="24"/>
                <w:lang w:val="fr-FR"/>
              </w:rPr>
            </w:pPr>
            <w:r w:rsidRPr="00AD0518">
              <w:rPr>
                <w:rFonts w:ascii="Times New Roman" w:hAnsi="Times New Roman" w:cs="Times New Roman"/>
                <w:iCs/>
                <w:sz w:val="24"/>
                <w:szCs w:val="24"/>
                <w:lang w:val="fr-FR"/>
              </w:rPr>
              <w:t>Tout au long de la mise en œuvre du projet</w:t>
            </w:r>
          </w:p>
        </w:tc>
        <w:tc>
          <w:tcPr>
            <w:tcW w:w="3690" w:type="dxa"/>
          </w:tcPr>
          <w:p w:rsidR="00502173" w:rsidRPr="00AD0518" w:rsidRDefault="00606F12" w:rsidP="005D394E">
            <w:pPr>
              <w:keepLines/>
              <w:widowControl w:val="0"/>
              <w:rPr>
                <w:rFonts w:ascii="Times New Roman" w:hAnsi="Times New Roman" w:cs="Times New Roman"/>
                <w:sz w:val="24"/>
                <w:szCs w:val="24"/>
                <w:lang w:val="fr-FR"/>
              </w:rPr>
            </w:pPr>
            <w:r w:rsidRPr="00AD0518">
              <w:rPr>
                <w:rFonts w:ascii="Times New Roman" w:eastAsia="Times New Roman" w:hAnsi="Times New Roman" w:cs="Times New Roman"/>
                <w:bCs/>
                <w:iCs/>
                <w:sz w:val="24"/>
                <w:szCs w:val="24"/>
                <w:lang w:val="fr-FR"/>
              </w:rPr>
              <w:t>Unité de coordination technique (UCT) au sein du Ministère de l'agriculture et du développement rural (MARD)</w:t>
            </w:r>
          </w:p>
        </w:tc>
      </w:tr>
    </w:tbl>
    <w:p w:rsidR="002A07CC" w:rsidRPr="00AD0518" w:rsidRDefault="002A07CC">
      <w:pPr>
        <w:rPr>
          <w:rFonts w:ascii="Times New Roman" w:hAnsi="Times New Roman" w:cs="Times New Roman"/>
          <w:sz w:val="24"/>
          <w:szCs w:val="24"/>
          <w:lang w:val="fr-FR"/>
        </w:rPr>
      </w:pPr>
    </w:p>
    <w:tbl>
      <w:tblPr>
        <w:tblStyle w:val="Grilledutableau"/>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502173" w:rsidRPr="00AD0518" w:rsidTr="00FA0A88">
        <w:trPr>
          <w:cantSplit/>
          <w:trHeight w:val="593"/>
        </w:trPr>
        <w:tc>
          <w:tcPr>
            <w:tcW w:w="14305" w:type="dxa"/>
            <w:gridSpan w:val="4"/>
            <w:shd w:val="clear" w:color="auto" w:fill="F4B083" w:themeFill="accent2" w:themeFillTint="99"/>
          </w:tcPr>
          <w:p w:rsidR="00502173" w:rsidRPr="00AD0518" w:rsidRDefault="00B24911" w:rsidP="00CB050A">
            <w:pPr>
              <w:keepLines/>
              <w:widowControl w:val="0"/>
              <w:rPr>
                <w:rFonts w:ascii="Times New Roman" w:hAnsi="Times New Roman" w:cs="Times New Roman"/>
                <w:sz w:val="24"/>
                <w:szCs w:val="24"/>
                <w:lang w:val="fr-FR"/>
              </w:rPr>
            </w:pPr>
            <w:r w:rsidRPr="00AD0518">
              <w:rPr>
                <w:rFonts w:ascii="Times New Roman" w:hAnsi="Times New Roman" w:cs="Times New Roman"/>
                <w:b/>
                <w:sz w:val="24"/>
                <w:szCs w:val="24"/>
                <w:lang w:val="fr-FR"/>
              </w:rPr>
              <w:t>NES</w:t>
            </w:r>
            <w:r w:rsidR="00502173" w:rsidRPr="00AD0518">
              <w:rPr>
                <w:rFonts w:ascii="Times New Roman" w:hAnsi="Times New Roman" w:cs="Times New Roman"/>
                <w:b/>
                <w:sz w:val="24"/>
                <w:szCs w:val="24"/>
                <w:lang w:val="fr-FR"/>
              </w:rPr>
              <w:t xml:space="preserve"> 9: </w:t>
            </w:r>
            <w:r w:rsidR="00E96240" w:rsidRPr="00AD0518">
              <w:rPr>
                <w:rFonts w:ascii="Times New Roman" w:hAnsi="Times New Roman" w:cs="Times New Roman"/>
                <w:b/>
                <w:sz w:val="24"/>
                <w:szCs w:val="24"/>
                <w:lang w:val="fr-FR"/>
              </w:rPr>
              <w:t>INTERMÉDIAIRES FINANCIERS</w:t>
            </w:r>
          </w:p>
        </w:tc>
      </w:tr>
      <w:tr w:rsidR="00502173" w:rsidRPr="00AD0518" w:rsidTr="00594521">
        <w:trPr>
          <w:cantSplit/>
          <w:trHeight w:val="20"/>
        </w:trPr>
        <w:tc>
          <w:tcPr>
            <w:tcW w:w="715" w:type="dxa"/>
          </w:tcPr>
          <w:p w:rsidR="00502173" w:rsidRPr="00AD0518" w:rsidRDefault="00CB050A" w:rsidP="00D15759">
            <w:pPr>
              <w:pStyle w:val="Normal-PRsubhead"/>
              <w:rPr>
                <w:rFonts w:ascii="Times New Roman" w:hAnsi="Times New Roman" w:cs="Times New Roman"/>
                <w:color w:val="auto"/>
                <w:sz w:val="24"/>
                <w:szCs w:val="24"/>
              </w:rPr>
            </w:pPr>
            <w:r w:rsidRPr="00AD0518">
              <w:rPr>
                <w:rFonts w:ascii="Times New Roman" w:hAnsi="Times New Roman" w:cs="Times New Roman"/>
                <w:color w:val="auto"/>
                <w:sz w:val="24"/>
                <w:szCs w:val="24"/>
              </w:rPr>
              <w:t>Non applicable</w:t>
            </w:r>
          </w:p>
        </w:tc>
        <w:tc>
          <w:tcPr>
            <w:tcW w:w="6120" w:type="dxa"/>
          </w:tcPr>
          <w:p w:rsidR="00502173" w:rsidRPr="00AD0518" w:rsidRDefault="00502173" w:rsidP="00D15759">
            <w:pPr>
              <w:pStyle w:val="Normal-PRsubhead"/>
              <w:rPr>
                <w:rFonts w:ascii="Times New Roman" w:hAnsi="Times New Roman" w:cs="Times New Roman"/>
                <w:color w:val="auto"/>
                <w:sz w:val="24"/>
                <w:szCs w:val="24"/>
              </w:rPr>
            </w:pPr>
          </w:p>
        </w:tc>
        <w:tc>
          <w:tcPr>
            <w:tcW w:w="3780" w:type="dxa"/>
          </w:tcPr>
          <w:p w:rsidR="00502173" w:rsidRPr="00AD0518" w:rsidRDefault="00502173" w:rsidP="005D394E">
            <w:pPr>
              <w:keepLines/>
              <w:widowControl w:val="0"/>
              <w:rPr>
                <w:rFonts w:ascii="Times New Roman" w:hAnsi="Times New Roman" w:cs="Times New Roman"/>
                <w:sz w:val="24"/>
                <w:szCs w:val="24"/>
                <w:lang w:val="fr-FR"/>
              </w:rPr>
            </w:pPr>
          </w:p>
        </w:tc>
        <w:tc>
          <w:tcPr>
            <w:tcW w:w="3690" w:type="dxa"/>
          </w:tcPr>
          <w:p w:rsidR="00502173" w:rsidRPr="00AD0518" w:rsidRDefault="00502173" w:rsidP="005D394E">
            <w:pPr>
              <w:keepLines/>
              <w:widowControl w:val="0"/>
              <w:rPr>
                <w:rFonts w:ascii="Times New Roman" w:hAnsi="Times New Roman" w:cs="Times New Roman"/>
                <w:sz w:val="24"/>
                <w:szCs w:val="24"/>
                <w:lang w:val="fr-FR"/>
              </w:rPr>
            </w:pPr>
          </w:p>
        </w:tc>
      </w:tr>
      <w:tr w:rsidR="00502173" w:rsidRPr="00AD0518" w:rsidTr="00FA0A88">
        <w:trPr>
          <w:cantSplit/>
          <w:trHeight w:val="422"/>
        </w:trPr>
        <w:tc>
          <w:tcPr>
            <w:tcW w:w="14305" w:type="dxa"/>
            <w:gridSpan w:val="4"/>
            <w:shd w:val="clear" w:color="auto" w:fill="F4B083" w:themeFill="accent2" w:themeFillTint="99"/>
          </w:tcPr>
          <w:p w:rsidR="00502173" w:rsidRPr="00AD0518" w:rsidRDefault="00B24911" w:rsidP="005D394E">
            <w:pPr>
              <w:keepLines/>
              <w:widowControl w:val="0"/>
              <w:rPr>
                <w:rFonts w:ascii="Times New Roman" w:hAnsi="Times New Roman" w:cs="Times New Roman"/>
                <w:sz w:val="24"/>
                <w:szCs w:val="24"/>
                <w:lang w:val="fr-FR"/>
              </w:rPr>
            </w:pPr>
            <w:r w:rsidRPr="00AD0518">
              <w:rPr>
                <w:rFonts w:ascii="Times New Roman" w:hAnsi="Times New Roman" w:cs="Times New Roman"/>
                <w:b/>
                <w:sz w:val="24"/>
                <w:szCs w:val="24"/>
                <w:lang w:val="fr-FR"/>
              </w:rPr>
              <w:t>NES</w:t>
            </w:r>
            <w:r w:rsidR="00502173" w:rsidRPr="00AD0518">
              <w:rPr>
                <w:rFonts w:ascii="Times New Roman" w:hAnsi="Times New Roman" w:cs="Times New Roman"/>
                <w:b/>
                <w:sz w:val="24"/>
                <w:szCs w:val="24"/>
                <w:lang w:val="fr-FR"/>
              </w:rPr>
              <w:t xml:space="preserve"> 10: </w:t>
            </w:r>
            <w:r w:rsidR="00E96240" w:rsidRPr="00AD0518">
              <w:rPr>
                <w:rFonts w:ascii="Times New Roman" w:hAnsi="Times New Roman" w:cs="Times New Roman"/>
                <w:b/>
                <w:sz w:val="24"/>
                <w:szCs w:val="24"/>
                <w:lang w:val="fr-FR"/>
              </w:rPr>
              <w:t>ENGAGEMENT DES PARTIES PRENANTES ET DIVULGATION D'INFORMATIONS</w:t>
            </w:r>
          </w:p>
        </w:tc>
      </w:tr>
      <w:tr w:rsidR="00606F12" w:rsidRPr="00AD0518" w:rsidTr="00594521">
        <w:trPr>
          <w:cantSplit/>
          <w:trHeight w:val="20"/>
        </w:trPr>
        <w:tc>
          <w:tcPr>
            <w:tcW w:w="715" w:type="dxa"/>
          </w:tcPr>
          <w:p w:rsidR="00606F12" w:rsidRPr="00AD0518" w:rsidRDefault="00606F12" w:rsidP="00D15759">
            <w:pPr>
              <w:pStyle w:val="Normal-PRsubhead"/>
              <w:rPr>
                <w:rFonts w:ascii="Times New Roman" w:hAnsi="Times New Roman" w:cs="Times New Roman"/>
                <w:b/>
                <w:color w:val="auto"/>
                <w:sz w:val="24"/>
                <w:szCs w:val="24"/>
              </w:rPr>
            </w:pPr>
            <w:r w:rsidRPr="00AD0518">
              <w:rPr>
                <w:rFonts w:ascii="Times New Roman" w:hAnsi="Times New Roman" w:cs="Times New Roman"/>
                <w:color w:val="auto"/>
                <w:sz w:val="24"/>
                <w:szCs w:val="24"/>
              </w:rPr>
              <w:lastRenderedPageBreak/>
              <w:t>10.1</w:t>
            </w:r>
          </w:p>
        </w:tc>
        <w:tc>
          <w:tcPr>
            <w:tcW w:w="6120" w:type="dxa"/>
          </w:tcPr>
          <w:p w:rsidR="00E73654" w:rsidRPr="00AD0518" w:rsidRDefault="00E73654" w:rsidP="005D394E">
            <w:pPr>
              <w:keepLines/>
              <w:widowControl w:val="0"/>
              <w:rPr>
                <w:rFonts w:ascii="Times New Roman" w:eastAsia="Calibri" w:hAnsi="Times New Roman" w:cs="Times New Roman"/>
                <w:b/>
                <w:sz w:val="24"/>
                <w:szCs w:val="24"/>
                <w:lang w:val="fr-FR"/>
              </w:rPr>
            </w:pPr>
            <w:r w:rsidRPr="00AD0518">
              <w:rPr>
                <w:rFonts w:ascii="Times New Roman" w:eastAsia="Calibri" w:hAnsi="Times New Roman" w:cs="Times New Roman"/>
                <w:b/>
                <w:sz w:val="24"/>
                <w:szCs w:val="24"/>
                <w:lang w:val="fr-FR"/>
              </w:rPr>
              <w:t xml:space="preserve">PRÉPARATION ET MISE EN ŒUVRE DU PLAN D'ENGAGEMENT DES PARTIES PRENANTES </w:t>
            </w:r>
          </w:p>
          <w:p w:rsidR="00606F12" w:rsidRPr="00AD0518" w:rsidRDefault="00E6428F" w:rsidP="005D394E">
            <w:pPr>
              <w:keepLines/>
              <w:widowControl w:val="0"/>
              <w:rPr>
                <w:rFonts w:ascii="Times New Roman" w:hAnsi="Times New Roman" w:cs="Times New Roman"/>
                <w:sz w:val="24"/>
                <w:szCs w:val="24"/>
                <w:lang w:val="fr-FR"/>
              </w:rPr>
            </w:pPr>
            <w:r w:rsidRPr="00AD0518">
              <w:rPr>
                <w:rFonts w:ascii="Times New Roman" w:hAnsi="Times New Roman" w:cs="Times New Roman"/>
                <w:bCs/>
                <w:kern w:val="28"/>
                <w:sz w:val="24"/>
                <w:szCs w:val="24"/>
                <w:lang w:val="fr-FR"/>
              </w:rPr>
              <w:t>Un projet de PEPP a été préparé avant l'évaluation et sera mis à jour</w:t>
            </w:r>
            <w:r w:rsidR="00606F12" w:rsidRPr="00AD0518">
              <w:rPr>
                <w:rFonts w:ascii="Times New Roman" w:hAnsi="Times New Roman" w:cs="Times New Roman"/>
                <w:bCs/>
                <w:kern w:val="28"/>
                <w:sz w:val="24"/>
                <w:szCs w:val="24"/>
                <w:lang w:val="fr-FR"/>
              </w:rPr>
              <w:t>.</w:t>
            </w:r>
          </w:p>
          <w:p w:rsidR="00606F12" w:rsidRPr="00AD0518" w:rsidRDefault="00606F12" w:rsidP="00D15759">
            <w:pPr>
              <w:pStyle w:val="Normal-PRsubhead"/>
              <w:rPr>
                <w:rFonts w:ascii="Times New Roman" w:hAnsi="Times New Roman" w:cs="Times New Roman"/>
                <w:color w:val="auto"/>
                <w:sz w:val="24"/>
                <w:szCs w:val="24"/>
              </w:rPr>
            </w:pPr>
          </w:p>
        </w:tc>
        <w:tc>
          <w:tcPr>
            <w:tcW w:w="3780" w:type="dxa"/>
          </w:tcPr>
          <w:p w:rsidR="00606F12" w:rsidRPr="00AD0518" w:rsidRDefault="005B33BE" w:rsidP="00177E10">
            <w:pPr>
              <w:keepLines/>
              <w:widowControl w:val="0"/>
              <w:rPr>
                <w:rFonts w:ascii="Times New Roman" w:hAnsi="Times New Roman" w:cs="Times New Roman"/>
                <w:iCs/>
                <w:sz w:val="24"/>
                <w:szCs w:val="24"/>
                <w:lang w:val="fr-FR"/>
              </w:rPr>
            </w:pPr>
            <w:r w:rsidRPr="00AD0518">
              <w:rPr>
                <w:rFonts w:ascii="Times New Roman" w:hAnsi="Times New Roman" w:cs="Times New Roman"/>
                <w:iCs/>
                <w:sz w:val="24"/>
                <w:szCs w:val="24"/>
                <w:lang w:val="fr-FR"/>
              </w:rPr>
              <w:t xml:space="preserve">Mise à jour </w:t>
            </w:r>
            <w:r w:rsidR="00E6428F" w:rsidRPr="00AD0518">
              <w:rPr>
                <w:rFonts w:ascii="Times New Roman" w:hAnsi="Times New Roman" w:cs="Times New Roman"/>
                <w:iCs/>
                <w:sz w:val="24"/>
                <w:szCs w:val="24"/>
                <w:lang w:val="fr-FR"/>
              </w:rPr>
              <w:t>60 jours après l'entrée en vigueur</w:t>
            </w:r>
          </w:p>
        </w:tc>
        <w:tc>
          <w:tcPr>
            <w:tcW w:w="3690" w:type="dxa"/>
          </w:tcPr>
          <w:p w:rsidR="00606F12" w:rsidRPr="00AD0518" w:rsidRDefault="00606F12" w:rsidP="005D394E">
            <w:pPr>
              <w:keepLines/>
              <w:widowControl w:val="0"/>
              <w:rPr>
                <w:rFonts w:ascii="Times New Roman" w:hAnsi="Times New Roman" w:cs="Times New Roman"/>
                <w:sz w:val="24"/>
                <w:szCs w:val="24"/>
                <w:lang w:val="fr-FR"/>
              </w:rPr>
            </w:pPr>
            <w:r w:rsidRPr="00AD0518">
              <w:rPr>
                <w:rFonts w:ascii="Times New Roman" w:eastAsia="Times New Roman" w:hAnsi="Times New Roman" w:cs="Times New Roman"/>
                <w:bCs/>
                <w:iCs/>
                <w:sz w:val="24"/>
                <w:szCs w:val="24"/>
                <w:lang w:val="fr-FR"/>
              </w:rPr>
              <w:t>Unité de coordination technique (UCT) au sein du Ministère de l'agriculture et du développement rural (MARD)</w:t>
            </w:r>
          </w:p>
        </w:tc>
      </w:tr>
      <w:tr w:rsidR="003E19D3" w:rsidRPr="00AD0518" w:rsidTr="00BE3F00">
        <w:trPr>
          <w:cantSplit/>
          <w:trHeight w:val="20"/>
        </w:trPr>
        <w:tc>
          <w:tcPr>
            <w:tcW w:w="715" w:type="dxa"/>
          </w:tcPr>
          <w:p w:rsidR="003E19D3" w:rsidRPr="00AD0518" w:rsidRDefault="003E19D3" w:rsidP="00D15759">
            <w:pPr>
              <w:pStyle w:val="Normal-PRsubhead"/>
              <w:rPr>
                <w:rFonts w:ascii="Times New Roman" w:hAnsi="Times New Roman" w:cs="Times New Roman"/>
                <w:color w:val="auto"/>
                <w:sz w:val="24"/>
                <w:szCs w:val="24"/>
              </w:rPr>
            </w:pPr>
            <w:r w:rsidRPr="00AD0518">
              <w:rPr>
                <w:rFonts w:ascii="Times New Roman" w:hAnsi="Times New Roman" w:cs="Times New Roman"/>
                <w:color w:val="auto"/>
                <w:sz w:val="24"/>
                <w:szCs w:val="24"/>
              </w:rPr>
              <w:t>10.2</w:t>
            </w:r>
          </w:p>
        </w:tc>
        <w:tc>
          <w:tcPr>
            <w:tcW w:w="6120" w:type="dxa"/>
          </w:tcPr>
          <w:p w:rsidR="003E19D3" w:rsidRPr="00AD0518" w:rsidRDefault="003E19D3" w:rsidP="00D15759">
            <w:pPr>
              <w:pStyle w:val="Normal-PRsubhead"/>
              <w:rPr>
                <w:rFonts w:ascii="Times New Roman" w:hAnsi="Times New Roman" w:cs="Times New Roman"/>
                <w:b/>
                <w:color w:val="auto"/>
                <w:sz w:val="24"/>
                <w:szCs w:val="24"/>
              </w:rPr>
            </w:pPr>
            <w:r w:rsidRPr="00AD0518">
              <w:rPr>
                <w:rFonts w:ascii="Times New Roman" w:hAnsi="Times New Roman" w:cs="Times New Roman"/>
                <w:b/>
                <w:color w:val="auto"/>
                <w:sz w:val="24"/>
                <w:szCs w:val="24"/>
              </w:rPr>
              <w:t xml:space="preserve">MECANISME DE </w:t>
            </w:r>
            <w:r w:rsidR="00AC43F7" w:rsidRPr="00AD0518">
              <w:rPr>
                <w:rFonts w:ascii="Times New Roman" w:hAnsi="Times New Roman" w:cs="Times New Roman"/>
                <w:b/>
                <w:color w:val="auto"/>
                <w:sz w:val="24"/>
                <w:szCs w:val="24"/>
              </w:rPr>
              <w:t>RECLAMATION</w:t>
            </w:r>
            <w:r w:rsidR="005F2EA1" w:rsidRPr="00AD0518">
              <w:rPr>
                <w:rFonts w:ascii="Times New Roman" w:hAnsi="Times New Roman" w:cs="Times New Roman"/>
                <w:b/>
                <w:color w:val="auto"/>
                <w:sz w:val="24"/>
                <w:szCs w:val="24"/>
              </w:rPr>
              <w:t xml:space="preserve"> DU PROJET :</w:t>
            </w:r>
            <w:r w:rsidRPr="00AD0518">
              <w:rPr>
                <w:rFonts w:ascii="Times New Roman" w:hAnsi="Times New Roman" w:cs="Times New Roman"/>
                <w:color w:val="auto"/>
                <w:sz w:val="24"/>
                <w:szCs w:val="24"/>
              </w:rPr>
              <w:t>Préparer, adopter, maintenir et faire fonctionner un mécanisme de</w:t>
            </w:r>
            <w:r w:rsidR="005F2EA1" w:rsidRPr="00AD0518">
              <w:rPr>
                <w:rFonts w:ascii="Times New Roman" w:hAnsi="Times New Roman" w:cs="Times New Roman"/>
                <w:color w:val="auto"/>
                <w:sz w:val="24"/>
                <w:szCs w:val="24"/>
              </w:rPr>
              <w:t xml:space="preserve"> règlement des plaintes</w:t>
            </w:r>
            <w:r w:rsidRPr="00AD0518">
              <w:rPr>
                <w:rFonts w:ascii="Times New Roman" w:hAnsi="Times New Roman" w:cs="Times New Roman"/>
                <w:color w:val="auto"/>
                <w:sz w:val="24"/>
                <w:szCs w:val="24"/>
              </w:rPr>
              <w:t>, sensib</w:t>
            </w:r>
            <w:r w:rsidR="005F2EA1" w:rsidRPr="00AD0518">
              <w:rPr>
                <w:rFonts w:ascii="Times New Roman" w:hAnsi="Times New Roman" w:cs="Times New Roman"/>
                <w:color w:val="auto"/>
                <w:sz w:val="24"/>
                <w:szCs w:val="24"/>
              </w:rPr>
              <w:t>le aux plaintes en matière d'EAS</w:t>
            </w:r>
            <w:r w:rsidRPr="00AD0518">
              <w:rPr>
                <w:rFonts w:ascii="Times New Roman" w:hAnsi="Times New Roman" w:cs="Times New Roman"/>
                <w:color w:val="auto"/>
                <w:sz w:val="24"/>
                <w:szCs w:val="24"/>
              </w:rPr>
              <w:t>/H</w:t>
            </w:r>
            <w:r w:rsidR="005F2EA1" w:rsidRPr="00AD0518">
              <w:rPr>
                <w:rFonts w:ascii="Times New Roman" w:hAnsi="Times New Roman" w:cs="Times New Roman"/>
                <w:color w:val="auto"/>
                <w:sz w:val="24"/>
                <w:szCs w:val="24"/>
              </w:rPr>
              <w:t>S</w:t>
            </w:r>
            <w:r w:rsidRPr="00AD0518">
              <w:rPr>
                <w:rFonts w:ascii="Times New Roman" w:hAnsi="Times New Roman" w:cs="Times New Roman"/>
                <w:color w:val="auto"/>
                <w:sz w:val="24"/>
                <w:szCs w:val="24"/>
              </w:rPr>
              <w:t>, tel que décrit dans le PEPP.</w:t>
            </w:r>
          </w:p>
        </w:tc>
        <w:tc>
          <w:tcPr>
            <w:tcW w:w="3780" w:type="dxa"/>
          </w:tcPr>
          <w:p w:rsidR="003E19D3" w:rsidRPr="00AD0518" w:rsidRDefault="003E19D3" w:rsidP="00BE3F00">
            <w:pPr>
              <w:keepLines/>
              <w:widowControl w:val="0"/>
              <w:rPr>
                <w:rFonts w:ascii="Times New Roman" w:hAnsi="Times New Roman" w:cs="Times New Roman"/>
                <w:iCs/>
                <w:sz w:val="24"/>
                <w:szCs w:val="24"/>
                <w:lang w:val="fr-FR"/>
              </w:rPr>
            </w:pPr>
            <w:r w:rsidRPr="00AD0518">
              <w:rPr>
                <w:rFonts w:ascii="Times New Roman" w:hAnsi="Times New Roman" w:cs="Times New Roman"/>
                <w:iCs/>
                <w:sz w:val="24"/>
                <w:szCs w:val="24"/>
                <w:lang w:val="fr-FR"/>
              </w:rPr>
              <w:t>60 jours après l'entrée en vigueur</w:t>
            </w:r>
          </w:p>
        </w:tc>
        <w:tc>
          <w:tcPr>
            <w:tcW w:w="3690" w:type="dxa"/>
          </w:tcPr>
          <w:p w:rsidR="003E19D3" w:rsidRPr="00AD0518" w:rsidRDefault="003E19D3" w:rsidP="005D394E">
            <w:pPr>
              <w:keepLines/>
              <w:widowControl w:val="0"/>
              <w:rPr>
                <w:rFonts w:ascii="Times New Roman" w:hAnsi="Times New Roman" w:cs="Times New Roman"/>
                <w:sz w:val="24"/>
                <w:szCs w:val="24"/>
                <w:lang w:val="fr-FR"/>
              </w:rPr>
            </w:pPr>
            <w:r w:rsidRPr="00AD0518">
              <w:rPr>
                <w:rFonts w:ascii="Times New Roman" w:eastAsia="Times New Roman" w:hAnsi="Times New Roman" w:cs="Times New Roman"/>
                <w:bCs/>
                <w:iCs/>
                <w:sz w:val="24"/>
                <w:szCs w:val="24"/>
                <w:lang w:val="fr-FR"/>
              </w:rPr>
              <w:t>Unité de coordination technique (UCT) au sein du Ministère de l'agriculture et du développement rural (MARD)</w:t>
            </w:r>
          </w:p>
        </w:tc>
      </w:tr>
      <w:tr w:rsidR="003E19D3" w:rsidRPr="00AD0518" w:rsidTr="00FA0A88">
        <w:trPr>
          <w:cantSplit/>
          <w:trHeight w:val="377"/>
        </w:trPr>
        <w:tc>
          <w:tcPr>
            <w:tcW w:w="14305" w:type="dxa"/>
            <w:gridSpan w:val="4"/>
            <w:shd w:val="clear" w:color="auto" w:fill="F4B083" w:themeFill="accent2" w:themeFillTint="99"/>
          </w:tcPr>
          <w:p w:rsidR="003E19D3" w:rsidRPr="00AD0518" w:rsidRDefault="003E19D3" w:rsidP="005D394E">
            <w:pPr>
              <w:keepLines/>
              <w:widowControl w:val="0"/>
              <w:rPr>
                <w:rFonts w:ascii="Times New Roman" w:hAnsi="Times New Roman" w:cs="Times New Roman"/>
                <w:b/>
                <w:sz w:val="24"/>
                <w:szCs w:val="24"/>
              </w:rPr>
            </w:pPr>
            <w:r w:rsidRPr="00AD0518">
              <w:rPr>
                <w:rFonts w:ascii="Times New Roman" w:hAnsi="Times New Roman" w:cs="Times New Roman"/>
                <w:b/>
                <w:sz w:val="24"/>
                <w:szCs w:val="24"/>
              </w:rPr>
              <w:t>SOUTIEN AUX CAPACITÉS (FORMATION)</w:t>
            </w:r>
          </w:p>
        </w:tc>
      </w:tr>
      <w:tr w:rsidR="003E19D3" w:rsidRPr="00AD0518" w:rsidTr="00594521">
        <w:trPr>
          <w:cantSplit/>
          <w:trHeight w:val="20"/>
        </w:trPr>
        <w:tc>
          <w:tcPr>
            <w:tcW w:w="715" w:type="dxa"/>
          </w:tcPr>
          <w:p w:rsidR="003E19D3" w:rsidRPr="00AD0518" w:rsidRDefault="003E19D3" w:rsidP="00D15759">
            <w:pPr>
              <w:pStyle w:val="Normal-PRsubhead"/>
              <w:rPr>
                <w:rFonts w:ascii="Times New Roman" w:hAnsi="Times New Roman" w:cs="Times New Roman"/>
                <w:color w:val="auto"/>
                <w:sz w:val="24"/>
                <w:szCs w:val="24"/>
              </w:rPr>
            </w:pPr>
            <w:r w:rsidRPr="00AD0518">
              <w:rPr>
                <w:rFonts w:ascii="Times New Roman" w:hAnsi="Times New Roman" w:cs="Times New Roman"/>
                <w:color w:val="auto"/>
                <w:sz w:val="24"/>
                <w:szCs w:val="24"/>
              </w:rPr>
              <w:t>CS1</w:t>
            </w:r>
          </w:p>
        </w:tc>
        <w:tc>
          <w:tcPr>
            <w:tcW w:w="6120" w:type="dxa"/>
          </w:tcPr>
          <w:p w:rsidR="00EF0EA5" w:rsidRPr="00AD0518" w:rsidRDefault="00EF0EA5" w:rsidP="00EF0EA5">
            <w:pPr>
              <w:keepLines/>
              <w:widowControl w:val="0"/>
              <w:rPr>
                <w:rFonts w:ascii="Times New Roman" w:eastAsia="Times New Roman" w:hAnsi="Times New Roman" w:cs="Times New Roman"/>
                <w:bCs/>
                <w:sz w:val="24"/>
                <w:szCs w:val="24"/>
                <w:lang w:val="fr-FR"/>
              </w:rPr>
            </w:pPr>
            <w:r w:rsidRPr="00AD0518">
              <w:rPr>
                <w:rFonts w:ascii="Times New Roman" w:eastAsia="Times New Roman" w:hAnsi="Times New Roman" w:cs="Times New Roman"/>
                <w:bCs/>
                <w:sz w:val="24"/>
                <w:szCs w:val="24"/>
                <w:lang w:val="fr-FR"/>
              </w:rPr>
              <w:t>Les thèmes de formation pour l'UEP et les travailleurs impliqués dans la mise en œuvre du projet seront entre autres</w:t>
            </w:r>
          </w:p>
          <w:p w:rsidR="00EF0EA5" w:rsidRPr="00AD0518" w:rsidRDefault="00EF0EA5" w:rsidP="00EF0EA5">
            <w:pPr>
              <w:pStyle w:val="Paragraphedeliste"/>
              <w:keepLines/>
              <w:widowControl w:val="0"/>
              <w:numPr>
                <w:ilvl w:val="0"/>
                <w:numId w:val="24"/>
              </w:numPr>
              <w:spacing w:after="0"/>
              <w:rPr>
                <w:rFonts w:ascii="Times New Roman" w:eastAsia="Times New Roman" w:hAnsi="Times New Roman"/>
                <w:bCs/>
                <w:sz w:val="24"/>
                <w:szCs w:val="24"/>
                <w:lang w:val="fr-FR"/>
              </w:rPr>
            </w:pPr>
            <w:r w:rsidRPr="00AD0518">
              <w:rPr>
                <w:rFonts w:ascii="Times New Roman" w:eastAsia="Times New Roman" w:hAnsi="Times New Roman"/>
                <w:bCs/>
                <w:sz w:val="24"/>
                <w:szCs w:val="24"/>
                <w:lang w:val="fr-FR"/>
              </w:rPr>
              <w:t xml:space="preserve">Prévention et contrôle des infections COVID-19 </w:t>
            </w:r>
          </w:p>
          <w:p w:rsidR="00EF0EA5" w:rsidRPr="00AD0518" w:rsidRDefault="00EF0EA5" w:rsidP="00EF0EA5">
            <w:pPr>
              <w:pStyle w:val="Paragraphedeliste"/>
              <w:keepLines/>
              <w:widowControl w:val="0"/>
              <w:numPr>
                <w:ilvl w:val="0"/>
                <w:numId w:val="24"/>
              </w:numPr>
              <w:spacing w:after="0"/>
              <w:rPr>
                <w:rFonts w:ascii="Times New Roman" w:eastAsia="Times New Roman" w:hAnsi="Times New Roman"/>
                <w:bCs/>
                <w:sz w:val="24"/>
                <w:szCs w:val="24"/>
                <w:lang w:val="fr-FR"/>
              </w:rPr>
            </w:pPr>
            <w:r w:rsidRPr="00AD0518">
              <w:rPr>
                <w:rFonts w:ascii="Times New Roman" w:eastAsia="Times New Roman" w:hAnsi="Times New Roman"/>
                <w:bCs/>
                <w:sz w:val="24"/>
                <w:szCs w:val="24"/>
                <w:lang w:val="fr-FR"/>
              </w:rPr>
              <w:t>Communication sur les risques et engagement communautaire</w:t>
            </w:r>
          </w:p>
          <w:p w:rsidR="00EF0EA5" w:rsidRPr="00AD0518" w:rsidRDefault="00EF0EA5" w:rsidP="00EF0EA5">
            <w:pPr>
              <w:pStyle w:val="Paragraphedeliste"/>
              <w:keepLines/>
              <w:widowControl w:val="0"/>
              <w:numPr>
                <w:ilvl w:val="0"/>
                <w:numId w:val="24"/>
              </w:numPr>
              <w:spacing w:after="0"/>
              <w:rPr>
                <w:rFonts w:ascii="Times New Roman" w:eastAsia="Times New Roman" w:hAnsi="Times New Roman"/>
                <w:bCs/>
                <w:sz w:val="24"/>
                <w:szCs w:val="24"/>
                <w:lang w:val="fr-FR"/>
              </w:rPr>
            </w:pPr>
            <w:r w:rsidRPr="00AD0518">
              <w:rPr>
                <w:rFonts w:ascii="Times New Roman" w:eastAsia="Times New Roman" w:hAnsi="Times New Roman"/>
                <w:bCs/>
                <w:sz w:val="24"/>
                <w:szCs w:val="24"/>
                <w:lang w:val="fr-FR"/>
              </w:rPr>
              <w:t>Santé et sécurité de la communauté</w:t>
            </w:r>
          </w:p>
          <w:p w:rsidR="00EF0EA5" w:rsidRPr="00AD0518" w:rsidRDefault="00EF0EA5" w:rsidP="00EF0EA5">
            <w:pPr>
              <w:pStyle w:val="Paragraphedeliste"/>
              <w:keepLines/>
              <w:widowControl w:val="0"/>
              <w:numPr>
                <w:ilvl w:val="0"/>
                <w:numId w:val="24"/>
              </w:numPr>
              <w:spacing w:after="0"/>
              <w:rPr>
                <w:rFonts w:ascii="Times New Roman" w:eastAsia="Times New Roman" w:hAnsi="Times New Roman"/>
                <w:bCs/>
                <w:sz w:val="24"/>
                <w:szCs w:val="24"/>
                <w:lang w:val="fr-FR"/>
              </w:rPr>
            </w:pPr>
            <w:r w:rsidRPr="00AD0518">
              <w:rPr>
                <w:rFonts w:ascii="Times New Roman" w:eastAsia="Times New Roman" w:hAnsi="Times New Roman"/>
                <w:bCs/>
                <w:sz w:val="24"/>
                <w:szCs w:val="24"/>
                <w:lang w:val="fr-FR"/>
              </w:rPr>
              <w:t>Procédures de gestion du travail</w:t>
            </w:r>
          </w:p>
          <w:p w:rsidR="003E19D3" w:rsidRPr="00AD0518" w:rsidRDefault="005F2EA1" w:rsidP="00EF0EA5">
            <w:pPr>
              <w:pStyle w:val="Paragraphedeliste"/>
              <w:keepLines/>
              <w:widowControl w:val="0"/>
              <w:numPr>
                <w:ilvl w:val="0"/>
                <w:numId w:val="24"/>
              </w:numPr>
              <w:spacing w:after="0"/>
              <w:rPr>
                <w:rFonts w:ascii="Times New Roman" w:eastAsia="Times New Roman" w:hAnsi="Times New Roman"/>
                <w:bCs/>
                <w:sz w:val="24"/>
                <w:szCs w:val="24"/>
              </w:rPr>
            </w:pPr>
            <w:r w:rsidRPr="00AD0518">
              <w:rPr>
                <w:rFonts w:ascii="Times New Roman" w:eastAsia="Times New Roman" w:hAnsi="Times New Roman"/>
                <w:bCs/>
                <w:sz w:val="24"/>
                <w:szCs w:val="24"/>
              </w:rPr>
              <w:t>Attenuation EAS</w:t>
            </w:r>
            <w:r w:rsidR="00EF0EA5" w:rsidRPr="00AD0518">
              <w:rPr>
                <w:rFonts w:ascii="Times New Roman" w:eastAsia="Times New Roman" w:hAnsi="Times New Roman"/>
                <w:bCs/>
                <w:sz w:val="24"/>
                <w:szCs w:val="24"/>
              </w:rPr>
              <w:t>/HS</w:t>
            </w:r>
          </w:p>
          <w:p w:rsidR="003E19D3" w:rsidRPr="00AD0518" w:rsidRDefault="003E19D3" w:rsidP="00E870B9">
            <w:pPr>
              <w:keepLines/>
              <w:widowControl w:val="0"/>
              <w:rPr>
                <w:rFonts w:ascii="Times New Roman" w:hAnsi="Times New Roman" w:cs="Times New Roman"/>
                <w:sz w:val="24"/>
                <w:szCs w:val="24"/>
              </w:rPr>
            </w:pPr>
          </w:p>
        </w:tc>
        <w:tc>
          <w:tcPr>
            <w:tcW w:w="3780" w:type="dxa"/>
          </w:tcPr>
          <w:p w:rsidR="003E19D3" w:rsidRPr="00AD0518" w:rsidRDefault="003E19D3" w:rsidP="005D394E">
            <w:pPr>
              <w:keepLines/>
              <w:widowControl w:val="0"/>
              <w:rPr>
                <w:rFonts w:ascii="Times New Roman" w:hAnsi="Times New Roman" w:cs="Times New Roman"/>
                <w:sz w:val="24"/>
                <w:szCs w:val="24"/>
              </w:rPr>
            </w:pPr>
          </w:p>
        </w:tc>
        <w:tc>
          <w:tcPr>
            <w:tcW w:w="3690" w:type="dxa"/>
          </w:tcPr>
          <w:p w:rsidR="003E19D3" w:rsidRPr="00AD0518" w:rsidRDefault="003E19D3" w:rsidP="005D394E">
            <w:pPr>
              <w:keepLines/>
              <w:widowControl w:val="0"/>
              <w:rPr>
                <w:rFonts w:ascii="Times New Roman" w:hAnsi="Times New Roman" w:cs="Times New Roman"/>
                <w:sz w:val="24"/>
                <w:szCs w:val="24"/>
                <w:lang w:val="fr-FR"/>
              </w:rPr>
            </w:pPr>
            <w:r w:rsidRPr="00AD0518">
              <w:rPr>
                <w:rFonts w:ascii="Times New Roman" w:eastAsia="Times New Roman" w:hAnsi="Times New Roman" w:cs="Times New Roman"/>
                <w:bCs/>
                <w:iCs/>
                <w:sz w:val="24"/>
                <w:szCs w:val="24"/>
                <w:lang w:val="fr-FR"/>
              </w:rPr>
              <w:t>Unité de coordination technique (UCT) au sein du Ministère de l'agriculture et du développement rural (MARD)</w:t>
            </w:r>
          </w:p>
        </w:tc>
      </w:tr>
    </w:tbl>
    <w:p w:rsidR="00701091" w:rsidRPr="00AD0518" w:rsidRDefault="00701091">
      <w:pPr>
        <w:rPr>
          <w:rFonts w:ascii="Times New Roman" w:hAnsi="Times New Roman" w:cs="Times New Roman"/>
          <w:sz w:val="24"/>
          <w:szCs w:val="24"/>
          <w:lang w:val="fr-FR"/>
        </w:rPr>
      </w:pPr>
    </w:p>
    <w:sectPr w:rsidR="00701091" w:rsidRPr="00AD0518" w:rsidSect="00E7510E">
      <w:headerReference w:type="even" r:id="rId16"/>
      <w:headerReference w:type="default" r:id="rId17"/>
      <w:footerReference w:type="default" r:id="rId18"/>
      <w:headerReference w:type="first" r:id="rId19"/>
      <w:pgSz w:w="15840" w:h="12240" w:orient="landscape"/>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E1288" w16cid:durableId="2282A09A"/>
  <w16cid:commentId w16cid:paraId="51098E2F" w16cid:durableId="228252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914" w:rsidRDefault="00531914" w:rsidP="00E35CB2">
      <w:r>
        <w:separator/>
      </w:r>
    </w:p>
    <w:p w:rsidR="00531914" w:rsidRDefault="00531914"/>
    <w:p w:rsidR="00531914" w:rsidRDefault="00531914"/>
    <w:p w:rsidR="00531914" w:rsidRDefault="00531914"/>
    <w:p w:rsidR="00531914" w:rsidRDefault="00531914"/>
  </w:endnote>
  <w:endnote w:type="continuationSeparator" w:id="0">
    <w:p w:rsidR="00531914" w:rsidRDefault="00531914" w:rsidP="00E35CB2">
      <w:r>
        <w:continuationSeparator/>
      </w:r>
    </w:p>
    <w:p w:rsidR="00531914" w:rsidRDefault="00531914"/>
    <w:p w:rsidR="00531914" w:rsidRDefault="00531914"/>
    <w:p w:rsidR="00531914" w:rsidRDefault="00531914"/>
    <w:p w:rsidR="00531914" w:rsidRDefault="00531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648033"/>
      <w:docPartObj>
        <w:docPartGallery w:val="Page Numbers (Bottom of Page)"/>
        <w:docPartUnique/>
      </w:docPartObj>
    </w:sdtPr>
    <w:sdtEndPr>
      <w:rPr>
        <w:color w:val="7F7F7F" w:themeColor="background1" w:themeShade="7F"/>
        <w:spacing w:val="60"/>
      </w:rPr>
    </w:sdtEndPr>
    <w:sdtContent>
      <w:sdt>
        <w:sdtPr>
          <w:id w:val="18417594"/>
          <w:docPartObj>
            <w:docPartGallery w:val="Page Numbers (Bottom of Page)"/>
            <w:docPartUnique/>
          </w:docPartObj>
        </w:sdtPr>
        <w:sdtEndPr/>
        <w:sdtContent>
          <w:p w:rsidR="0035569B" w:rsidRPr="0035569B" w:rsidRDefault="0035569B" w:rsidP="0035569B">
            <w:pPr>
              <w:pStyle w:val="Pieddepage"/>
              <w:jc w:val="center"/>
              <w:rPr>
                <w:color w:val="005C2A"/>
                <w:lang w:val="pt-BR"/>
              </w:rPr>
            </w:pPr>
            <w:r w:rsidRPr="0035569B">
              <w:rPr>
                <w:color w:val="005C2A"/>
                <w:lang w:val="pt-BR"/>
              </w:rPr>
              <w:t>____________________________________________________________________________</w:t>
            </w:r>
          </w:p>
          <w:p w:rsidR="0035569B" w:rsidRPr="0035569B" w:rsidRDefault="0035569B" w:rsidP="0035569B">
            <w:pPr>
              <w:pStyle w:val="Pieddepage"/>
              <w:jc w:val="center"/>
              <w:rPr>
                <w:color w:val="005C2A"/>
                <w:lang w:val="pt-BR"/>
              </w:rPr>
            </w:pPr>
            <w:r w:rsidRPr="0035569B">
              <w:rPr>
                <w:color w:val="005C2A"/>
                <w:lang w:val="pt-BR"/>
              </w:rPr>
              <w:t>Avenida dos Combatentes da Liberdade da Pátria - Palácio do Governo C.P. Nº 71 - Bissau</w:t>
            </w:r>
          </w:p>
        </w:sdtContent>
      </w:sdt>
      <w:p w:rsidR="008843B2" w:rsidRDefault="00C405ED">
        <w:pPr>
          <w:pStyle w:val="Pieddepage"/>
          <w:pBdr>
            <w:top w:val="single" w:sz="4" w:space="1" w:color="D9D9D9" w:themeColor="background1" w:themeShade="D9"/>
          </w:pBdr>
          <w:jc w:val="right"/>
        </w:pPr>
        <w:r>
          <w:fldChar w:fldCharType="begin"/>
        </w:r>
        <w:r w:rsidR="008843B2">
          <w:instrText xml:space="preserve"> PAGE   \* MERGEFORMAT </w:instrText>
        </w:r>
        <w:r>
          <w:fldChar w:fldCharType="separate"/>
        </w:r>
        <w:r w:rsidR="002559CF">
          <w:rPr>
            <w:noProof/>
          </w:rPr>
          <w:t>2</w:t>
        </w:r>
        <w:r>
          <w:rPr>
            <w:noProof/>
          </w:rPr>
          <w:fldChar w:fldCharType="end"/>
        </w:r>
        <w:r w:rsidR="008843B2">
          <w:t xml:space="preserve"> | </w:t>
        </w:r>
        <w:r w:rsidR="008843B2">
          <w:rPr>
            <w:color w:val="7F7F7F" w:themeColor="background1" w:themeShade="7F"/>
            <w:spacing w:val="60"/>
          </w:rPr>
          <w:t>Page</w:t>
        </w:r>
      </w:p>
    </w:sdtContent>
  </w:sdt>
  <w:p w:rsidR="008843B2" w:rsidRDefault="008843B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69B" w:rsidRPr="0035569B" w:rsidRDefault="0035569B" w:rsidP="0035569B">
    <w:pPr>
      <w:pStyle w:val="Pieddepage"/>
      <w:jc w:val="center"/>
      <w:rPr>
        <w:color w:val="005C2A"/>
        <w:lang w:val="pt-BR"/>
      </w:rPr>
    </w:pPr>
    <w:r w:rsidRPr="0035569B">
      <w:rPr>
        <w:color w:val="005C2A"/>
        <w:lang w:val="pt-BR"/>
      </w:rPr>
      <w:t>____________________________________________________________________________</w:t>
    </w:r>
  </w:p>
  <w:p w:rsidR="0035569B" w:rsidRPr="0035569B" w:rsidRDefault="0035569B" w:rsidP="0035569B">
    <w:pPr>
      <w:pStyle w:val="Pieddepage"/>
      <w:jc w:val="center"/>
      <w:rPr>
        <w:color w:val="005C2A"/>
        <w:lang w:val="pt-BR"/>
      </w:rPr>
    </w:pPr>
    <w:r w:rsidRPr="0035569B">
      <w:rPr>
        <w:color w:val="005C2A"/>
        <w:lang w:val="pt-BR"/>
      </w:rPr>
      <w:t>Avenida dos Combatentes da Liberdade da Pátria - Palácio do Governo C.P. Nº 71 - Bissau</w:t>
    </w:r>
  </w:p>
  <w:p w:rsidR="008843B2" w:rsidRDefault="00C405ED">
    <w:pPr>
      <w:pStyle w:val="Pieddepage"/>
      <w:pBdr>
        <w:top w:val="single" w:sz="4" w:space="1" w:color="D9D9D9" w:themeColor="background1" w:themeShade="D9"/>
      </w:pBdr>
      <w:jc w:val="right"/>
    </w:pPr>
    <w:r>
      <w:fldChar w:fldCharType="begin"/>
    </w:r>
    <w:r w:rsidR="008843B2">
      <w:instrText xml:space="preserve"> PAGE   \* MERGEFORMAT </w:instrText>
    </w:r>
    <w:r>
      <w:fldChar w:fldCharType="separate"/>
    </w:r>
    <w:r w:rsidR="002559CF">
      <w:rPr>
        <w:noProof/>
      </w:rPr>
      <w:t>10</w:t>
    </w:r>
    <w:r>
      <w:rPr>
        <w:noProof/>
      </w:rPr>
      <w:fldChar w:fldCharType="end"/>
    </w:r>
    <w:r w:rsidR="008843B2">
      <w:t xml:space="preserve"> | </w:t>
    </w:r>
    <w:r w:rsidR="008843B2">
      <w:rPr>
        <w:color w:val="7F7F7F" w:themeColor="background1" w:themeShade="7F"/>
        <w:spacing w:val="60"/>
      </w:rPr>
      <w:t>Page</w:t>
    </w:r>
  </w:p>
  <w:p w:rsidR="008843B2" w:rsidRDefault="008843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914" w:rsidRDefault="00531914" w:rsidP="00E35CB2">
      <w:r>
        <w:separator/>
      </w:r>
    </w:p>
    <w:p w:rsidR="00531914" w:rsidRDefault="00531914"/>
    <w:p w:rsidR="00531914" w:rsidRDefault="00531914"/>
    <w:p w:rsidR="00531914" w:rsidRDefault="00531914"/>
    <w:p w:rsidR="00531914" w:rsidRDefault="00531914"/>
  </w:footnote>
  <w:footnote w:type="continuationSeparator" w:id="0">
    <w:p w:rsidR="00531914" w:rsidRDefault="00531914" w:rsidP="00E35CB2">
      <w:r>
        <w:continuationSeparator/>
      </w:r>
    </w:p>
    <w:p w:rsidR="00531914" w:rsidRDefault="00531914"/>
    <w:p w:rsidR="00531914" w:rsidRDefault="00531914"/>
    <w:p w:rsidR="00531914" w:rsidRDefault="00531914"/>
    <w:p w:rsidR="00531914" w:rsidRDefault="005319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3B2" w:rsidRDefault="002559CF">
    <w:pPr>
      <w:pStyle w:val="En-tte"/>
    </w:pPr>
    <w:r>
      <w:rPr>
        <w:noProof/>
        <w:lang w:val="fr-FR" w:eastAsia="fr-FR"/>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6703695" cy="106680"/>
              <wp:effectExtent l="0" t="0" r="0" b="0"/>
              <wp:wrapNone/>
              <wp:docPr id="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extLst>
                    </wps:spPr>
                    <wps:txbx>
                      <w:txbxContent>
                        <w:p w:rsidR="008843B2" w:rsidRDefault="008843B2" w:rsidP="004137A2">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0;margin-top:0;width:527.85pt;height:8.4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" o:allowincell="f" filled="f" stroked="f">
              <o:lock v:ext="edit" shapetype="t"/>
              <v:textbox style="mso-fit-shape-to-text:t">
                <w:txbxContent>
                  <w:p w:rsidR="008843B2" w:rsidRDefault="008843B2" w:rsidP="004137A2">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69B" w:rsidRPr="00DC4B6A" w:rsidRDefault="002559CF" w:rsidP="0035569B">
    <w:pPr>
      <w:pStyle w:val="Sansinterligne"/>
      <w:jc w:val="center"/>
      <w:rPr>
        <w:color w:val="00B050"/>
        <w:sz w:val="36"/>
        <w:szCs w:val="36"/>
      </w:rPr>
    </w:pPr>
    <w:r>
      <w:rPr>
        <w:rFonts w:cstheme="minorHAnsi"/>
        <w:b/>
        <w:smallCaps/>
        <w:noProof/>
        <w:sz w:val="18"/>
        <w:szCs w:val="18"/>
        <w:lang w:val="fr-FR" w:eastAsia="fr-FR"/>
      </w:rPr>
      <mc:AlternateContent>
        <mc:Choice Requires="wps">
          <w:drawing>
            <wp:anchor distT="0" distB="0" distL="114300" distR="114300" simplePos="0" relativeHeight="251671040" behindDoc="1" locked="0" layoutInCell="0" allowOverlap="1">
              <wp:simplePos x="0" y="0"/>
              <wp:positionH relativeFrom="margin">
                <wp:align>center</wp:align>
              </wp:positionH>
              <wp:positionV relativeFrom="margin">
                <wp:align>center</wp:align>
              </wp:positionV>
              <wp:extent cx="6703695" cy="106680"/>
              <wp:effectExtent l="0" t="0" r="0" b="0"/>
              <wp:wrapNone/>
              <wp:docPr id="5"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extLst>
                    </wps:spPr>
                    <wps:txbx>
                      <w:txbxContent>
                        <w:p w:rsidR="008843B2" w:rsidRDefault="008843B2" w:rsidP="004137A2">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27" type="#_x0000_t202" style="position:absolute;left:0;text-align:left;margin-left:0;margin-top:0;width:527.85pt;height:8.4pt;rotation:-45;z-index:-251645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" o:allowincell="f" filled="f" stroked="f">
              <o:lock v:ext="edit" shapetype="t"/>
              <v:textbox style="mso-fit-shape-to-text:t">
                <w:txbxContent>
                  <w:p w:rsidR="008843B2" w:rsidRDefault="008843B2" w:rsidP="004137A2">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r w:rsidR="0035569B" w:rsidRPr="0035569B">
      <w:rPr>
        <w:color w:val="00B050"/>
        <w:sz w:val="36"/>
        <w:szCs w:val="36"/>
      </w:rPr>
      <w:t xml:space="preserve"> </w:t>
    </w:r>
    <w:r w:rsidR="0035569B" w:rsidRPr="00DC4B6A">
      <w:rPr>
        <w:color w:val="00B050"/>
        <w:sz w:val="36"/>
        <w:szCs w:val="36"/>
      </w:rPr>
      <w:t xml:space="preserve">República da </w:t>
    </w:r>
    <w:r w:rsidR="0035569B" w:rsidRPr="00DC4B6A">
      <w:rPr>
        <w:noProof/>
        <w:color w:val="00B050"/>
        <w:sz w:val="36"/>
        <w:szCs w:val="36"/>
        <w:lang w:val="fr-FR" w:eastAsia="fr-FR"/>
      </w:rPr>
      <w:drawing>
        <wp:inline distT="0" distB="0" distL="0" distR="0">
          <wp:extent cx="485140" cy="429260"/>
          <wp:effectExtent l="19050" t="0" r="0" b="0"/>
          <wp:docPr id="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485140" cy="429260"/>
                  </a:xfrm>
                  <a:prstGeom prst="rect">
                    <a:avLst/>
                  </a:prstGeom>
                  <a:noFill/>
                  <a:ln w="9525">
                    <a:noFill/>
                    <a:miter lim="800000"/>
                    <a:headEnd/>
                    <a:tailEnd/>
                  </a:ln>
                </pic:spPr>
              </pic:pic>
            </a:graphicData>
          </a:graphic>
        </wp:inline>
      </w:drawing>
    </w:r>
    <w:r w:rsidR="0035569B" w:rsidRPr="00DC4B6A">
      <w:rPr>
        <w:color w:val="00B050"/>
        <w:sz w:val="36"/>
        <w:szCs w:val="36"/>
      </w:rPr>
      <w:t>Guiné-Bissau</w:t>
    </w:r>
  </w:p>
  <w:p w:rsidR="008843B2" w:rsidRPr="00DB4495" w:rsidRDefault="0035569B" w:rsidP="0035569B">
    <w:pPr>
      <w:pStyle w:val="Sansinterligne"/>
      <w:jc w:val="center"/>
      <w:rPr>
        <w:rFonts w:cstheme="minorHAnsi"/>
        <w:b/>
        <w:color w:val="808080" w:themeColor="background1" w:themeShade="80"/>
        <w:sz w:val="24"/>
        <w:lang w:val="fr-FR"/>
      </w:rPr>
    </w:pPr>
    <w:r w:rsidRPr="00DC4B6A">
      <w:rPr>
        <w:color w:val="00B050"/>
        <w:sz w:val="36"/>
        <w:szCs w:val="36"/>
      </w:rPr>
      <w:t>Ministério da Agricultura e Desenvolvimento Rural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3B2" w:rsidRDefault="002559CF">
    <w:pPr>
      <w:pStyle w:val="En-tte"/>
    </w:pPr>
    <w:r>
      <w:rPr>
        <w:noProof/>
        <w:lang w:val="fr-FR" w:eastAsia="fr-FR"/>
      </w:rPr>
      <mc:AlternateContent>
        <mc:Choice Requires="wps">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6703695" cy="106680"/>
              <wp:effectExtent l="0" t="0" r="0" b="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extLst>
                    </wps:spPr>
                    <wps:txbx>
                      <w:txbxContent>
                        <w:p w:rsidR="008843B2" w:rsidRDefault="008843B2" w:rsidP="004137A2">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8" type="#_x0000_t202" style="position:absolute;margin-left:0;margin-top:0;width:527.85pt;height:8.4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" o:allowincell="f" filled="f" stroked="f">
              <o:lock v:ext="edit" shapetype="t"/>
              <v:textbox style="mso-fit-shape-to-text:t">
                <w:txbxContent>
                  <w:p w:rsidR="008843B2" w:rsidRDefault="008843B2" w:rsidP="004137A2">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3B2" w:rsidRDefault="008843B2">
    <w:pPr>
      <w:pStyle w:val="En-tte"/>
    </w:pPr>
  </w:p>
  <w:p w:rsidR="008843B2" w:rsidRDefault="008843B2"/>
  <w:p w:rsidR="008843B2" w:rsidRDefault="008843B2"/>
  <w:p w:rsidR="008843B2" w:rsidRDefault="008843B2"/>
  <w:p w:rsidR="008843B2" w:rsidRDefault="008843B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69B" w:rsidRPr="00DC4B6A" w:rsidRDefault="002559CF" w:rsidP="0035569B">
    <w:pPr>
      <w:pStyle w:val="Sansinterligne"/>
      <w:jc w:val="center"/>
      <w:rPr>
        <w:color w:val="00B050"/>
        <w:sz w:val="36"/>
        <w:szCs w:val="36"/>
      </w:rPr>
    </w:pPr>
    <w:r>
      <w:rPr>
        <w:rFonts w:cstheme="minorHAnsi"/>
        <w:b/>
        <w:noProof/>
        <w:sz w:val="18"/>
        <w:szCs w:val="18"/>
        <w:lang w:val="fr-FR" w:eastAsia="fr-FR"/>
      </w:rPr>
      <mc:AlternateContent>
        <mc:Choice Requires="wps">
          <w:drawing>
            <wp:anchor distT="0" distB="0" distL="114300" distR="114300" simplePos="0" relativeHeight="251690496" behindDoc="1" locked="0" layoutInCell="0" allowOverlap="1">
              <wp:simplePos x="0" y="0"/>
              <wp:positionH relativeFrom="margin">
                <wp:align>center</wp:align>
              </wp:positionH>
              <wp:positionV relativeFrom="margin">
                <wp:align>center</wp:align>
              </wp:positionV>
              <wp:extent cx="6703695" cy="1066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extLst>
                    </wps:spPr>
                    <wps:txbx>
                      <w:txbxContent>
                        <w:p w:rsidR="008843B2" w:rsidRDefault="008843B2" w:rsidP="000A0AEB">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left:0;text-align:left;margin-left:0;margin-top:0;width:527.85pt;height:8.4pt;rotation:-45;z-index:-2516259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" o:allowincell="f" filled="f" stroked="f">
              <o:lock v:ext="edit" shapetype="t"/>
              <v:textbox style="mso-fit-shape-to-text:t">
                <w:txbxContent>
                  <w:p w:rsidR="008843B2" w:rsidRDefault="008843B2" w:rsidP="000A0AEB">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r>
      <w:rPr>
        <w:rFonts w:cstheme="minorHAnsi"/>
        <w:b/>
        <w:smallCaps/>
        <w:noProof/>
        <w:sz w:val="18"/>
        <w:szCs w:val="18"/>
        <w:lang w:val="fr-FR" w:eastAsia="fr-FR"/>
      </w:rPr>
      <mc:AlternateContent>
        <mc:Choice Requires="wps">
          <w:drawing>
            <wp:anchor distT="0" distB="0" distL="114300" distR="114300" simplePos="0" relativeHeight="251692544" behindDoc="1" locked="0" layoutInCell="0" allowOverlap="1">
              <wp:simplePos x="0" y="0"/>
              <wp:positionH relativeFrom="margin">
                <wp:align>center</wp:align>
              </wp:positionH>
              <wp:positionV relativeFrom="margin">
                <wp:align>center</wp:align>
              </wp:positionV>
              <wp:extent cx="6703695" cy="106680"/>
              <wp:effectExtent l="0" t="0" r="0" b="0"/>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extLst>
                    </wps:spPr>
                    <wps:txbx>
                      <w:txbxContent>
                        <w:p w:rsidR="0035569B" w:rsidRDefault="0035569B" w:rsidP="0035569B">
                          <w:pPr>
                            <w:pStyle w:val="NormalWeb"/>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0;margin-top:0;width:527.85pt;height:8.4pt;rotation:-45;z-index:-2516239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" o:allowincell="f" filled="f" stroked="f">
              <o:lock v:ext="edit" shapetype="t"/>
              <v:textbox style="mso-fit-shape-to-text:t">
                <w:txbxContent>
                  <w:p w:rsidR="0035569B" w:rsidRDefault="0035569B" w:rsidP="0035569B">
                    <w:pPr>
                      <w:pStyle w:val="NormalWeb"/>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r w:rsidR="0035569B" w:rsidRPr="0035569B">
      <w:rPr>
        <w:color w:val="00B050"/>
        <w:sz w:val="36"/>
        <w:szCs w:val="36"/>
      </w:rPr>
      <w:t xml:space="preserve"> </w:t>
    </w:r>
    <w:r w:rsidR="0035569B" w:rsidRPr="00DC4B6A">
      <w:rPr>
        <w:color w:val="00B050"/>
        <w:sz w:val="36"/>
        <w:szCs w:val="36"/>
      </w:rPr>
      <w:t xml:space="preserve">República da </w:t>
    </w:r>
    <w:r w:rsidR="0035569B" w:rsidRPr="00DC4B6A">
      <w:rPr>
        <w:noProof/>
        <w:color w:val="00B050"/>
        <w:sz w:val="36"/>
        <w:szCs w:val="36"/>
        <w:lang w:val="fr-FR" w:eastAsia="fr-FR"/>
      </w:rPr>
      <w:drawing>
        <wp:inline distT="0" distB="0" distL="0" distR="0">
          <wp:extent cx="485140" cy="42926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485140" cy="429260"/>
                  </a:xfrm>
                  <a:prstGeom prst="rect">
                    <a:avLst/>
                  </a:prstGeom>
                  <a:noFill/>
                  <a:ln w="9525">
                    <a:noFill/>
                    <a:miter lim="800000"/>
                    <a:headEnd/>
                    <a:tailEnd/>
                  </a:ln>
                </pic:spPr>
              </pic:pic>
            </a:graphicData>
          </a:graphic>
        </wp:inline>
      </w:drawing>
    </w:r>
    <w:r w:rsidR="0035569B" w:rsidRPr="00DC4B6A">
      <w:rPr>
        <w:color w:val="00B050"/>
        <w:sz w:val="36"/>
        <w:szCs w:val="36"/>
      </w:rPr>
      <w:t>Guiné-Bissau</w:t>
    </w:r>
  </w:p>
  <w:p w:rsidR="008843B2" w:rsidRPr="005F2EA1" w:rsidRDefault="0035569B" w:rsidP="0035569B">
    <w:pPr>
      <w:pStyle w:val="Sansinterligne"/>
      <w:jc w:val="center"/>
      <w:rPr>
        <w:lang w:val="fr-FR"/>
      </w:rPr>
    </w:pPr>
    <w:r w:rsidRPr="00DC4B6A">
      <w:rPr>
        <w:color w:val="00B050"/>
        <w:sz w:val="36"/>
        <w:szCs w:val="36"/>
      </w:rPr>
      <w:t>Ministério da Agricultura e Desenvolvimento Rural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3B2" w:rsidRDefault="008843B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7191A"/>
    <w:multiLevelType w:val="hybridMultilevel"/>
    <w:tmpl w:val="F6F26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C55AD"/>
    <w:multiLevelType w:val="multilevel"/>
    <w:tmpl w:val="539270E8"/>
    <w:lvl w:ilvl="0">
      <w:start w:val="1"/>
      <w:numFmt w:val="decimal"/>
      <w:pStyle w:val="Titre1"/>
      <w:lvlText w:val="%1."/>
      <w:lvlJc w:val="left"/>
      <w:pPr>
        <w:ind w:left="0" w:firstLine="0"/>
      </w:pPr>
      <w:rPr>
        <w:rFonts w:hint="default"/>
        <w:b w:val="0"/>
        <w:bCs w:val="0"/>
        <w:sz w:val="22"/>
        <w:szCs w:val="22"/>
      </w:rPr>
    </w:lvl>
    <w:lvl w:ilvl="1">
      <w:start w:val="1"/>
      <w:numFmt w:val="none"/>
      <w:pStyle w:val="Titre2"/>
      <w:suff w:val="nothing"/>
      <w:lvlText w:val=""/>
      <w:lvlJc w:val="left"/>
      <w:pPr>
        <w:ind w:left="0" w:firstLine="0"/>
      </w:pPr>
      <w:rPr>
        <w:rFonts w:hint="default"/>
        <w:lang w:val="en-US"/>
      </w:rPr>
    </w:lvl>
    <w:lvl w:ilvl="2">
      <w:start w:val="1"/>
      <w:numFmt w:val="upperLetter"/>
      <w:pStyle w:val="Titre3"/>
      <w:lvlText w:val="%3."/>
      <w:lvlJc w:val="left"/>
      <w:pPr>
        <w:ind w:left="450" w:hanging="36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32767" w:firstLine="0"/>
      </w:pPr>
      <w:rPr>
        <w:rFonts w:hint="default"/>
      </w:rPr>
    </w:lvl>
    <w:lvl w:ilvl="5">
      <w:start w:val="1"/>
      <w:numFmt w:val="none"/>
      <w:pStyle w:val="Titre6"/>
      <w:suff w:val="nothing"/>
      <w:lvlText w:val=""/>
      <w:lvlJc w:val="left"/>
      <w:pPr>
        <w:ind w:left="-32767"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3">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24E87E6D"/>
    <w:multiLevelType w:val="hybridMultilevel"/>
    <w:tmpl w:val="E56C0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EE6686"/>
    <w:multiLevelType w:val="hybridMultilevel"/>
    <w:tmpl w:val="6F102C68"/>
    <w:lvl w:ilvl="0" w:tplc="040C0001">
      <w:start w:val="1"/>
      <w:numFmt w:val="bullet"/>
      <w:lvlText w:val=""/>
      <w:lvlJc w:val="left"/>
      <w:pPr>
        <w:ind w:left="720" w:hanging="360"/>
      </w:pPr>
      <w:rPr>
        <w:rFonts w:ascii="Symbol" w:hAnsi="Symbol" w:hint="default"/>
      </w:rPr>
    </w:lvl>
    <w:lvl w:ilvl="1" w:tplc="E832620C">
      <w:numFmt w:val="bullet"/>
      <w:lvlText w:val="-"/>
      <w:lvlJc w:val="left"/>
      <w:pPr>
        <w:ind w:left="1440" w:hanging="360"/>
      </w:pPr>
      <w:rPr>
        <w:rFonts w:ascii="Calibri" w:eastAsia="Times New Roman" w:hAnsi="Calibri"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0B4EFD"/>
    <w:multiLevelType w:val="hybridMultilevel"/>
    <w:tmpl w:val="F53E17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260920"/>
    <w:multiLevelType w:val="hybridMultilevel"/>
    <w:tmpl w:val="C30894F6"/>
    <w:lvl w:ilvl="0" w:tplc="040C0019">
      <w:start w:val="1"/>
      <w:numFmt w:val="lowerLetter"/>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E338E7"/>
    <w:multiLevelType w:val="hybridMultilevel"/>
    <w:tmpl w:val="4CC0C64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22"/>
  </w:num>
  <w:num w:numId="2">
    <w:abstractNumId w:val="9"/>
  </w:num>
  <w:num w:numId="3">
    <w:abstractNumId w:val="23"/>
  </w:num>
  <w:num w:numId="4">
    <w:abstractNumId w:val="21"/>
  </w:num>
  <w:num w:numId="5">
    <w:abstractNumId w:val="17"/>
  </w:num>
  <w:num w:numId="6">
    <w:abstractNumId w:val="25"/>
  </w:num>
  <w:num w:numId="7">
    <w:abstractNumId w:val="3"/>
  </w:num>
  <w:num w:numId="8">
    <w:abstractNumId w:val="12"/>
  </w:num>
  <w:num w:numId="9">
    <w:abstractNumId w:val="2"/>
  </w:num>
  <w:num w:numId="10">
    <w:abstractNumId w:val="19"/>
  </w:num>
  <w:num w:numId="11">
    <w:abstractNumId w:val="10"/>
  </w:num>
  <w:num w:numId="12">
    <w:abstractNumId w:val="7"/>
  </w:num>
  <w:num w:numId="13">
    <w:abstractNumId w:val="6"/>
  </w:num>
  <w:num w:numId="14">
    <w:abstractNumId w:val="20"/>
  </w:num>
  <w:num w:numId="15">
    <w:abstractNumId w:val="18"/>
  </w:num>
  <w:num w:numId="16">
    <w:abstractNumId w:val="24"/>
  </w:num>
  <w:num w:numId="17">
    <w:abstractNumId w:val="16"/>
  </w:num>
  <w:num w:numId="18">
    <w:abstractNumId w:val="0"/>
  </w:num>
  <w:num w:numId="19">
    <w:abstractNumId w:val="14"/>
  </w:num>
  <w:num w:numId="20">
    <w:abstractNumId w:val="4"/>
  </w:num>
  <w:num w:numId="21">
    <w:abstractNumId w:val="5"/>
  </w:num>
  <w:num w:numId="22">
    <w:abstractNumId w:val="1"/>
  </w:num>
  <w:num w:numId="23">
    <w:abstractNumId w:val="8"/>
  </w:num>
  <w:num w:numId="24">
    <w:abstractNumId w:val="11"/>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B2"/>
    <w:rsid w:val="00002B96"/>
    <w:rsid w:val="000034DD"/>
    <w:rsid w:val="0001001E"/>
    <w:rsid w:val="00011EBF"/>
    <w:rsid w:val="000124AF"/>
    <w:rsid w:val="000132C7"/>
    <w:rsid w:val="00013663"/>
    <w:rsid w:val="00015A47"/>
    <w:rsid w:val="0001758C"/>
    <w:rsid w:val="00021A5C"/>
    <w:rsid w:val="00022A05"/>
    <w:rsid w:val="00022B03"/>
    <w:rsid w:val="00022CE4"/>
    <w:rsid w:val="00024C06"/>
    <w:rsid w:val="00026C40"/>
    <w:rsid w:val="00033CA0"/>
    <w:rsid w:val="00040743"/>
    <w:rsid w:val="000442F1"/>
    <w:rsid w:val="00044394"/>
    <w:rsid w:val="000446E9"/>
    <w:rsid w:val="000468DE"/>
    <w:rsid w:val="00047A48"/>
    <w:rsid w:val="00050BF8"/>
    <w:rsid w:val="00051F1D"/>
    <w:rsid w:val="00053C5B"/>
    <w:rsid w:val="0005481F"/>
    <w:rsid w:val="000561A4"/>
    <w:rsid w:val="000564F8"/>
    <w:rsid w:val="000623D2"/>
    <w:rsid w:val="0006346E"/>
    <w:rsid w:val="00063FEC"/>
    <w:rsid w:val="00066E4A"/>
    <w:rsid w:val="00067BDA"/>
    <w:rsid w:val="00067FB1"/>
    <w:rsid w:val="00071F61"/>
    <w:rsid w:val="00076F3B"/>
    <w:rsid w:val="00085C13"/>
    <w:rsid w:val="00091E19"/>
    <w:rsid w:val="00092793"/>
    <w:rsid w:val="0009509F"/>
    <w:rsid w:val="000A0AEB"/>
    <w:rsid w:val="000A1E89"/>
    <w:rsid w:val="000A3024"/>
    <w:rsid w:val="000A3764"/>
    <w:rsid w:val="000A38EB"/>
    <w:rsid w:val="000A419E"/>
    <w:rsid w:val="000A46FB"/>
    <w:rsid w:val="000A73F3"/>
    <w:rsid w:val="000B0093"/>
    <w:rsid w:val="000B1513"/>
    <w:rsid w:val="000B6C13"/>
    <w:rsid w:val="000B6C87"/>
    <w:rsid w:val="000B7699"/>
    <w:rsid w:val="000C0CEF"/>
    <w:rsid w:val="000C4140"/>
    <w:rsid w:val="000C42E8"/>
    <w:rsid w:val="000C79A9"/>
    <w:rsid w:val="000D043C"/>
    <w:rsid w:val="000D3122"/>
    <w:rsid w:val="000D32EF"/>
    <w:rsid w:val="000D3946"/>
    <w:rsid w:val="000D6BEF"/>
    <w:rsid w:val="000E14A8"/>
    <w:rsid w:val="000E2F71"/>
    <w:rsid w:val="000F0DFB"/>
    <w:rsid w:val="000F2E62"/>
    <w:rsid w:val="000F7D8D"/>
    <w:rsid w:val="00100272"/>
    <w:rsid w:val="001003FE"/>
    <w:rsid w:val="00102036"/>
    <w:rsid w:val="00102E71"/>
    <w:rsid w:val="00106028"/>
    <w:rsid w:val="00117DAC"/>
    <w:rsid w:val="00122EB9"/>
    <w:rsid w:val="0012625A"/>
    <w:rsid w:val="00126D90"/>
    <w:rsid w:val="00127C04"/>
    <w:rsid w:val="00130F4E"/>
    <w:rsid w:val="00133BC8"/>
    <w:rsid w:val="00134E29"/>
    <w:rsid w:val="0014113C"/>
    <w:rsid w:val="00142A09"/>
    <w:rsid w:val="00142B1E"/>
    <w:rsid w:val="001465A4"/>
    <w:rsid w:val="00146A78"/>
    <w:rsid w:val="00146AF0"/>
    <w:rsid w:val="00147DBF"/>
    <w:rsid w:val="0015236B"/>
    <w:rsid w:val="00152CC3"/>
    <w:rsid w:val="00154D0A"/>
    <w:rsid w:val="001625D8"/>
    <w:rsid w:val="00162E3A"/>
    <w:rsid w:val="0016519A"/>
    <w:rsid w:val="00165F8C"/>
    <w:rsid w:val="00166849"/>
    <w:rsid w:val="00170978"/>
    <w:rsid w:val="00170A10"/>
    <w:rsid w:val="001722BA"/>
    <w:rsid w:val="001735CA"/>
    <w:rsid w:val="0017533F"/>
    <w:rsid w:val="00175BD5"/>
    <w:rsid w:val="00177A87"/>
    <w:rsid w:val="00177E10"/>
    <w:rsid w:val="00180640"/>
    <w:rsid w:val="00181C52"/>
    <w:rsid w:val="00182951"/>
    <w:rsid w:val="001878F9"/>
    <w:rsid w:val="00190DAF"/>
    <w:rsid w:val="00191699"/>
    <w:rsid w:val="001916A5"/>
    <w:rsid w:val="00197015"/>
    <w:rsid w:val="00197654"/>
    <w:rsid w:val="00197E5B"/>
    <w:rsid w:val="001A1149"/>
    <w:rsid w:val="001A44BB"/>
    <w:rsid w:val="001A7BD5"/>
    <w:rsid w:val="001B452C"/>
    <w:rsid w:val="001B5562"/>
    <w:rsid w:val="001B6A35"/>
    <w:rsid w:val="001C410B"/>
    <w:rsid w:val="001D2432"/>
    <w:rsid w:val="001D2466"/>
    <w:rsid w:val="001D3414"/>
    <w:rsid w:val="001D4EE0"/>
    <w:rsid w:val="001D672E"/>
    <w:rsid w:val="001D78A8"/>
    <w:rsid w:val="001E72D4"/>
    <w:rsid w:val="001F05A7"/>
    <w:rsid w:val="001F3344"/>
    <w:rsid w:val="001F4109"/>
    <w:rsid w:val="001F58D6"/>
    <w:rsid w:val="002000B2"/>
    <w:rsid w:val="002034B8"/>
    <w:rsid w:val="002034F1"/>
    <w:rsid w:val="002059CE"/>
    <w:rsid w:val="002216CD"/>
    <w:rsid w:val="00223773"/>
    <w:rsid w:val="00227654"/>
    <w:rsid w:val="00230427"/>
    <w:rsid w:val="002362E7"/>
    <w:rsid w:val="00236C7C"/>
    <w:rsid w:val="00242200"/>
    <w:rsid w:val="0024230A"/>
    <w:rsid w:val="00242E52"/>
    <w:rsid w:val="002444FB"/>
    <w:rsid w:val="002518AA"/>
    <w:rsid w:val="00253388"/>
    <w:rsid w:val="002559CF"/>
    <w:rsid w:val="00256E8D"/>
    <w:rsid w:val="002645DA"/>
    <w:rsid w:val="00266460"/>
    <w:rsid w:val="0026712D"/>
    <w:rsid w:val="00275063"/>
    <w:rsid w:val="00276158"/>
    <w:rsid w:val="00284ABA"/>
    <w:rsid w:val="00284CC2"/>
    <w:rsid w:val="00285420"/>
    <w:rsid w:val="002900CC"/>
    <w:rsid w:val="0029168A"/>
    <w:rsid w:val="0029223F"/>
    <w:rsid w:val="0029535A"/>
    <w:rsid w:val="0029679B"/>
    <w:rsid w:val="00297AB6"/>
    <w:rsid w:val="002A07CC"/>
    <w:rsid w:val="002A0C04"/>
    <w:rsid w:val="002A67AD"/>
    <w:rsid w:val="002B04DB"/>
    <w:rsid w:val="002B267E"/>
    <w:rsid w:val="002C4801"/>
    <w:rsid w:val="002C5A09"/>
    <w:rsid w:val="002C7822"/>
    <w:rsid w:val="002C7ADE"/>
    <w:rsid w:val="002D36AF"/>
    <w:rsid w:val="002D47C7"/>
    <w:rsid w:val="002D4AA2"/>
    <w:rsid w:val="002D5209"/>
    <w:rsid w:val="002D53A6"/>
    <w:rsid w:val="002D5E3A"/>
    <w:rsid w:val="002D717C"/>
    <w:rsid w:val="002D7B18"/>
    <w:rsid w:val="002E1042"/>
    <w:rsid w:val="002E3280"/>
    <w:rsid w:val="002E45B4"/>
    <w:rsid w:val="002E55FE"/>
    <w:rsid w:val="002E71A5"/>
    <w:rsid w:val="002E7419"/>
    <w:rsid w:val="002F0B51"/>
    <w:rsid w:val="002F64CF"/>
    <w:rsid w:val="00301B13"/>
    <w:rsid w:val="00301D4F"/>
    <w:rsid w:val="00304827"/>
    <w:rsid w:val="00305BCF"/>
    <w:rsid w:val="00305E49"/>
    <w:rsid w:val="003108D8"/>
    <w:rsid w:val="00310A80"/>
    <w:rsid w:val="00310F56"/>
    <w:rsid w:val="00312CC6"/>
    <w:rsid w:val="00316C77"/>
    <w:rsid w:val="00316E2F"/>
    <w:rsid w:val="003259FB"/>
    <w:rsid w:val="00325A2C"/>
    <w:rsid w:val="00331885"/>
    <w:rsid w:val="00332FCC"/>
    <w:rsid w:val="00334F98"/>
    <w:rsid w:val="00347F05"/>
    <w:rsid w:val="003503BD"/>
    <w:rsid w:val="00352D91"/>
    <w:rsid w:val="003532DE"/>
    <w:rsid w:val="00354AD9"/>
    <w:rsid w:val="0035569B"/>
    <w:rsid w:val="003570EB"/>
    <w:rsid w:val="003600CB"/>
    <w:rsid w:val="0036097D"/>
    <w:rsid w:val="00365763"/>
    <w:rsid w:val="00367F16"/>
    <w:rsid w:val="0037259C"/>
    <w:rsid w:val="00373AE2"/>
    <w:rsid w:val="0037539E"/>
    <w:rsid w:val="00375BD0"/>
    <w:rsid w:val="00377019"/>
    <w:rsid w:val="003773FA"/>
    <w:rsid w:val="00383C2C"/>
    <w:rsid w:val="00385023"/>
    <w:rsid w:val="003851E2"/>
    <w:rsid w:val="0038605C"/>
    <w:rsid w:val="00393FDA"/>
    <w:rsid w:val="00394A7A"/>
    <w:rsid w:val="003974D6"/>
    <w:rsid w:val="003A23E6"/>
    <w:rsid w:val="003A3080"/>
    <w:rsid w:val="003B2A20"/>
    <w:rsid w:val="003B4A61"/>
    <w:rsid w:val="003B58C9"/>
    <w:rsid w:val="003B5E96"/>
    <w:rsid w:val="003C1D4C"/>
    <w:rsid w:val="003C2002"/>
    <w:rsid w:val="003E19D3"/>
    <w:rsid w:val="003E1D7B"/>
    <w:rsid w:val="003E41FE"/>
    <w:rsid w:val="003E6028"/>
    <w:rsid w:val="003E6299"/>
    <w:rsid w:val="003F01A0"/>
    <w:rsid w:val="003F51D0"/>
    <w:rsid w:val="003F7918"/>
    <w:rsid w:val="00402C16"/>
    <w:rsid w:val="00403D18"/>
    <w:rsid w:val="00404812"/>
    <w:rsid w:val="004075D2"/>
    <w:rsid w:val="004137A2"/>
    <w:rsid w:val="00413D44"/>
    <w:rsid w:val="0041418E"/>
    <w:rsid w:val="004173F6"/>
    <w:rsid w:val="00417D70"/>
    <w:rsid w:val="00421ECE"/>
    <w:rsid w:val="004222F1"/>
    <w:rsid w:val="00422BDD"/>
    <w:rsid w:val="00423785"/>
    <w:rsid w:val="00423CAC"/>
    <w:rsid w:val="00425CD3"/>
    <w:rsid w:val="0043065D"/>
    <w:rsid w:val="00433B26"/>
    <w:rsid w:val="00445508"/>
    <w:rsid w:val="004472E6"/>
    <w:rsid w:val="0045080E"/>
    <w:rsid w:val="00455DFA"/>
    <w:rsid w:val="0046130D"/>
    <w:rsid w:val="0046148C"/>
    <w:rsid w:val="004626CF"/>
    <w:rsid w:val="0046390A"/>
    <w:rsid w:val="004650CC"/>
    <w:rsid w:val="0046582A"/>
    <w:rsid w:val="00470040"/>
    <w:rsid w:val="00471255"/>
    <w:rsid w:val="00471FF1"/>
    <w:rsid w:val="0047272B"/>
    <w:rsid w:val="004728A0"/>
    <w:rsid w:val="00474BE5"/>
    <w:rsid w:val="0047550F"/>
    <w:rsid w:val="00475D41"/>
    <w:rsid w:val="00475DE9"/>
    <w:rsid w:val="00484356"/>
    <w:rsid w:val="00484A88"/>
    <w:rsid w:val="004877E2"/>
    <w:rsid w:val="004904F8"/>
    <w:rsid w:val="004909BA"/>
    <w:rsid w:val="00491701"/>
    <w:rsid w:val="00492173"/>
    <w:rsid w:val="00493FB9"/>
    <w:rsid w:val="004973A4"/>
    <w:rsid w:val="00497E19"/>
    <w:rsid w:val="00497F9A"/>
    <w:rsid w:val="004A5380"/>
    <w:rsid w:val="004A7DCB"/>
    <w:rsid w:val="004B006E"/>
    <w:rsid w:val="004B3A67"/>
    <w:rsid w:val="004B5968"/>
    <w:rsid w:val="004B5B25"/>
    <w:rsid w:val="004B6AEB"/>
    <w:rsid w:val="004C4844"/>
    <w:rsid w:val="004C681B"/>
    <w:rsid w:val="004D25C2"/>
    <w:rsid w:val="004D3A88"/>
    <w:rsid w:val="004D60D3"/>
    <w:rsid w:val="004D65A4"/>
    <w:rsid w:val="004D759F"/>
    <w:rsid w:val="004D7C69"/>
    <w:rsid w:val="004E03F2"/>
    <w:rsid w:val="004E06DE"/>
    <w:rsid w:val="004E51B0"/>
    <w:rsid w:val="004E5289"/>
    <w:rsid w:val="004E57C2"/>
    <w:rsid w:val="004E68EF"/>
    <w:rsid w:val="004E7CEA"/>
    <w:rsid w:val="004F1184"/>
    <w:rsid w:val="004F2FC1"/>
    <w:rsid w:val="004F51A2"/>
    <w:rsid w:val="004F56F7"/>
    <w:rsid w:val="004F5C4E"/>
    <w:rsid w:val="004F614F"/>
    <w:rsid w:val="00501AA7"/>
    <w:rsid w:val="00502173"/>
    <w:rsid w:val="00503F93"/>
    <w:rsid w:val="00506ADA"/>
    <w:rsid w:val="00506C68"/>
    <w:rsid w:val="005126AB"/>
    <w:rsid w:val="00524D42"/>
    <w:rsid w:val="0053072C"/>
    <w:rsid w:val="00531914"/>
    <w:rsid w:val="00533C3D"/>
    <w:rsid w:val="00536689"/>
    <w:rsid w:val="00541AD5"/>
    <w:rsid w:val="00541C40"/>
    <w:rsid w:val="00545C67"/>
    <w:rsid w:val="0055127F"/>
    <w:rsid w:val="00553A14"/>
    <w:rsid w:val="00554415"/>
    <w:rsid w:val="005557DB"/>
    <w:rsid w:val="00556C53"/>
    <w:rsid w:val="00556D9F"/>
    <w:rsid w:val="00560102"/>
    <w:rsid w:val="00561847"/>
    <w:rsid w:val="00561AFB"/>
    <w:rsid w:val="00562414"/>
    <w:rsid w:val="00563557"/>
    <w:rsid w:val="00570B1A"/>
    <w:rsid w:val="00572F61"/>
    <w:rsid w:val="00575258"/>
    <w:rsid w:val="00576631"/>
    <w:rsid w:val="00576B69"/>
    <w:rsid w:val="005814D5"/>
    <w:rsid w:val="005879CC"/>
    <w:rsid w:val="00587B67"/>
    <w:rsid w:val="0059271D"/>
    <w:rsid w:val="00593C8E"/>
    <w:rsid w:val="00594521"/>
    <w:rsid w:val="005A11DD"/>
    <w:rsid w:val="005A7907"/>
    <w:rsid w:val="005B21A6"/>
    <w:rsid w:val="005B2A70"/>
    <w:rsid w:val="005B33BE"/>
    <w:rsid w:val="005B4E74"/>
    <w:rsid w:val="005B54EF"/>
    <w:rsid w:val="005B5951"/>
    <w:rsid w:val="005C0666"/>
    <w:rsid w:val="005C1048"/>
    <w:rsid w:val="005C40FB"/>
    <w:rsid w:val="005C4926"/>
    <w:rsid w:val="005C5F8B"/>
    <w:rsid w:val="005C726E"/>
    <w:rsid w:val="005D09FE"/>
    <w:rsid w:val="005D394E"/>
    <w:rsid w:val="005D41CB"/>
    <w:rsid w:val="005D45E6"/>
    <w:rsid w:val="005D4B65"/>
    <w:rsid w:val="005D6FC3"/>
    <w:rsid w:val="005E2E4D"/>
    <w:rsid w:val="005E393E"/>
    <w:rsid w:val="005E3DC1"/>
    <w:rsid w:val="005E41C9"/>
    <w:rsid w:val="005F13A2"/>
    <w:rsid w:val="005F1AFA"/>
    <w:rsid w:val="005F1B0E"/>
    <w:rsid w:val="005F2EA1"/>
    <w:rsid w:val="005F5CE4"/>
    <w:rsid w:val="005F6237"/>
    <w:rsid w:val="0060073C"/>
    <w:rsid w:val="00602FE2"/>
    <w:rsid w:val="00606CA7"/>
    <w:rsid w:val="00606F12"/>
    <w:rsid w:val="006110F8"/>
    <w:rsid w:val="00614E29"/>
    <w:rsid w:val="006175DC"/>
    <w:rsid w:val="00620639"/>
    <w:rsid w:val="00625CE8"/>
    <w:rsid w:val="00627262"/>
    <w:rsid w:val="00627DBD"/>
    <w:rsid w:val="00630740"/>
    <w:rsid w:val="00630C76"/>
    <w:rsid w:val="006336B8"/>
    <w:rsid w:val="00641AC1"/>
    <w:rsid w:val="00641B66"/>
    <w:rsid w:val="0064409F"/>
    <w:rsid w:val="00645C5A"/>
    <w:rsid w:val="006477C1"/>
    <w:rsid w:val="00650EEA"/>
    <w:rsid w:val="00652DC8"/>
    <w:rsid w:val="00655E8D"/>
    <w:rsid w:val="00662D45"/>
    <w:rsid w:val="00670476"/>
    <w:rsid w:val="00670BF3"/>
    <w:rsid w:val="006712EB"/>
    <w:rsid w:val="006714D6"/>
    <w:rsid w:val="00673BC8"/>
    <w:rsid w:val="00674602"/>
    <w:rsid w:val="006752E2"/>
    <w:rsid w:val="00676E7B"/>
    <w:rsid w:val="00677B3B"/>
    <w:rsid w:val="006835E0"/>
    <w:rsid w:val="006846A5"/>
    <w:rsid w:val="00685FF9"/>
    <w:rsid w:val="0068618C"/>
    <w:rsid w:val="00686DF7"/>
    <w:rsid w:val="00692228"/>
    <w:rsid w:val="00694763"/>
    <w:rsid w:val="006964F8"/>
    <w:rsid w:val="006A70E3"/>
    <w:rsid w:val="006B4A26"/>
    <w:rsid w:val="006C1B99"/>
    <w:rsid w:val="006C5D0B"/>
    <w:rsid w:val="006D16F0"/>
    <w:rsid w:val="006D2168"/>
    <w:rsid w:val="006D36CD"/>
    <w:rsid w:val="006D4601"/>
    <w:rsid w:val="006D4DDB"/>
    <w:rsid w:val="006E2836"/>
    <w:rsid w:val="006E55EC"/>
    <w:rsid w:val="006E6F40"/>
    <w:rsid w:val="006F0B0A"/>
    <w:rsid w:val="006F0DF5"/>
    <w:rsid w:val="006F3188"/>
    <w:rsid w:val="006F5362"/>
    <w:rsid w:val="006F7BB8"/>
    <w:rsid w:val="00701091"/>
    <w:rsid w:val="00703348"/>
    <w:rsid w:val="00703539"/>
    <w:rsid w:val="00716FFD"/>
    <w:rsid w:val="00717524"/>
    <w:rsid w:val="0072141F"/>
    <w:rsid w:val="00721F4E"/>
    <w:rsid w:val="0073367A"/>
    <w:rsid w:val="0073471D"/>
    <w:rsid w:val="00734F89"/>
    <w:rsid w:val="007372A1"/>
    <w:rsid w:val="007372BC"/>
    <w:rsid w:val="0074136F"/>
    <w:rsid w:val="00744980"/>
    <w:rsid w:val="00747414"/>
    <w:rsid w:val="00747B10"/>
    <w:rsid w:val="00752D7A"/>
    <w:rsid w:val="0075364D"/>
    <w:rsid w:val="00754821"/>
    <w:rsid w:val="007548C5"/>
    <w:rsid w:val="007551F8"/>
    <w:rsid w:val="007569FE"/>
    <w:rsid w:val="00756E4A"/>
    <w:rsid w:val="007640AF"/>
    <w:rsid w:val="00764868"/>
    <w:rsid w:val="00777904"/>
    <w:rsid w:val="00777A2D"/>
    <w:rsid w:val="00777D1F"/>
    <w:rsid w:val="00781C28"/>
    <w:rsid w:val="0078416F"/>
    <w:rsid w:val="00784922"/>
    <w:rsid w:val="00784B19"/>
    <w:rsid w:val="0078683A"/>
    <w:rsid w:val="00791A34"/>
    <w:rsid w:val="00793086"/>
    <w:rsid w:val="00794511"/>
    <w:rsid w:val="00797A6E"/>
    <w:rsid w:val="00797F18"/>
    <w:rsid w:val="007A19C0"/>
    <w:rsid w:val="007A33BB"/>
    <w:rsid w:val="007A5C66"/>
    <w:rsid w:val="007A706C"/>
    <w:rsid w:val="007B070B"/>
    <w:rsid w:val="007B4E9E"/>
    <w:rsid w:val="007C1B7C"/>
    <w:rsid w:val="007C4D33"/>
    <w:rsid w:val="007C532E"/>
    <w:rsid w:val="007C5D74"/>
    <w:rsid w:val="007C7248"/>
    <w:rsid w:val="007D06D0"/>
    <w:rsid w:val="007D1B44"/>
    <w:rsid w:val="007D6A51"/>
    <w:rsid w:val="007D7377"/>
    <w:rsid w:val="007E135B"/>
    <w:rsid w:val="007E260E"/>
    <w:rsid w:val="007E2709"/>
    <w:rsid w:val="007E2DAB"/>
    <w:rsid w:val="007E45EE"/>
    <w:rsid w:val="007E4F9D"/>
    <w:rsid w:val="007E61EB"/>
    <w:rsid w:val="007F118F"/>
    <w:rsid w:val="00801481"/>
    <w:rsid w:val="00801E64"/>
    <w:rsid w:val="0080354A"/>
    <w:rsid w:val="00805C69"/>
    <w:rsid w:val="00806012"/>
    <w:rsid w:val="008109FB"/>
    <w:rsid w:val="00815E9A"/>
    <w:rsid w:val="00821252"/>
    <w:rsid w:val="00821500"/>
    <w:rsid w:val="00822EA7"/>
    <w:rsid w:val="00824684"/>
    <w:rsid w:val="008249BF"/>
    <w:rsid w:val="008256E0"/>
    <w:rsid w:val="00827271"/>
    <w:rsid w:val="00827E50"/>
    <w:rsid w:val="008345E1"/>
    <w:rsid w:val="00836C2C"/>
    <w:rsid w:val="0084174A"/>
    <w:rsid w:val="00843EF4"/>
    <w:rsid w:val="00856BDC"/>
    <w:rsid w:val="0086147E"/>
    <w:rsid w:val="0086245D"/>
    <w:rsid w:val="00862D7D"/>
    <w:rsid w:val="00863160"/>
    <w:rsid w:val="0086331B"/>
    <w:rsid w:val="008643B5"/>
    <w:rsid w:val="00865A6D"/>
    <w:rsid w:val="00873BAB"/>
    <w:rsid w:val="00876799"/>
    <w:rsid w:val="00882FF7"/>
    <w:rsid w:val="008843B2"/>
    <w:rsid w:val="00886479"/>
    <w:rsid w:val="00891841"/>
    <w:rsid w:val="00891DF6"/>
    <w:rsid w:val="0089240F"/>
    <w:rsid w:val="00897826"/>
    <w:rsid w:val="008A02A4"/>
    <w:rsid w:val="008A40B6"/>
    <w:rsid w:val="008A6051"/>
    <w:rsid w:val="008A7977"/>
    <w:rsid w:val="008B3DA5"/>
    <w:rsid w:val="008C061B"/>
    <w:rsid w:val="008C2BB7"/>
    <w:rsid w:val="008C2C65"/>
    <w:rsid w:val="008C58A2"/>
    <w:rsid w:val="008D1770"/>
    <w:rsid w:val="008D1CE7"/>
    <w:rsid w:val="008D307A"/>
    <w:rsid w:val="008E1414"/>
    <w:rsid w:val="008E24CD"/>
    <w:rsid w:val="008E3370"/>
    <w:rsid w:val="008E4690"/>
    <w:rsid w:val="008E521F"/>
    <w:rsid w:val="008E535C"/>
    <w:rsid w:val="008E7548"/>
    <w:rsid w:val="008F1228"/>
    <w:rsid w:val="008F1333"/>
    <w:rsid w:val="008F1512"/>
    <w:rsid w:val="008F153C"/>
    <w:rsid w:val="008F40D7"/>
    <w:rsid w:val="008F4879"/>
    <w:rsid w:val="008F561B"/>
    <w:rsid w:val="009003C4"/>
    <w:rsid w:val="00906EB4"/>
    <w:rsid w:val="00907ECD"/>
    <w:rsid w:val="00910DFA"/>
    <w:rsid w:val="0091111E"/>
    <w:rsid w:val="0091289B"/>
    <w:rsid w:val="00914AFC"/>
    <w:rsid w:val="00915139"/>
    <w:rsid w:val="00915D58"/>
    <w:rsid w:val="00915F10"/>
    <w:rsid w:val="009163D8"/>
    <w:rsid w:val="00916A95"/>
    <w:rsid w:val="00916F46"/>
    <w:rsid w:val="009178BA"/>
    <w:rsid w:val="00921C70"/>
    <w:rsid w:val="00927D8B"/>
    <w:rsid w:val="00931085"/>
    <w:rsid w:val="00932D6A"/>
    <w:rsid w:val="00936331"/>
    <w:rsid w:val="009402D5"/>
    <w:rsid w:val="009428BB"/>
    <w:rsid w:val="00945B1A"/>
    <w:rsid w:val="0094668F"/>
    <w:rsid w:val="00947023"/>
    <w:rsid w:val="00947513"/>
    <w:rsid w:val="00947BD1"/>
    <w:rsid w:val="00947DCD"/>
    <w:rsid w:val="00950FFA"/>
    <w:rsid w:val="0095479C"/>
    <w:rsid w:val="00956C8A"/>
    <w:rsid w:val="009575BF"/>
    <w:rsid w:val="00960685"/>
    <w:rsid w:val="00962BA3"/>
    <w:rsid w:val="00966758"/>
    <w:rsid w:val="009732AC"/>
    <w:rsid w:val="00975431"/>
    <w:rsid w:val="00975BF9"/>
    <w:rsid w:val="009772D5"/>
    <w:rsid w:val="00977F66"/>
    <w:rsid w:val="00981764"/>
    <w:rsid w:val="00990466"/>
    <w:rsid w:val="009925CC"/>
    <w:rsid w:val="00993C93"/>
    <w:rsid w:val="00997888"/>
    <w:rsid w:val="009A005C"/>
    <w:rsid w:val="009A101B"/>
    <w:rsid w:val="009A1301"/>
    <w:rsid w:val="009A26FC"/>
    <w:rsid w:val="009B4243"/>
    <w:rsid w:val="009B570F"/>
    <w:rsid w:val="009C49E1"/>
    <w:rsid w:val="009C4F9C"/>
    <w:rsid w:val="009C67BB"/>
    <w:rsid w:val="009C7C9E"/>
    <w:rsid w:val="009D1136"/>
    <w:rsid w:val="009D2712"/>
    <w:rsid w:val="009D55D6"/>
    <w:rsid w:val="009D603C"/>
    <w:rsid w:val="009D604F"/>
    <w:rsid w:val="009D7590"/>
    <w:rsid w:val="009E032B"/>
    <w:rsid w:val="009E130C"/>
    <w:rsid w:val="009E79DD"/>
    <w:rsid w:val="009F0105"/>
    <w:rsid w:val="009F3374"/>
    <w:rsid w:val="009F425A"/>
    <w:rsid w:val="009F50E9"/>
    <w:rsid w:val="00A00F20"/>
    <w:rsid w:val="00A026F5"/>
    <w:rsid w:val="00A027A6"/>
    <w:rsid w:val="00A05906"/>
    <w:rsid w:val="00A067B8"/>
    <w:rsid w:val="00A07D29"/>
    <w:rsid w:val="00A124AF"/>
    <w:rsid w:val="00A12E16"/>
    <w:rsid w:val="00A16ADC"/>
    <w:rsid w:val="00A25D44"/>
    <w:rsid w:val="00A31E0E"/>
    <w:rsid w:val="00A407AB"/>
    <w:rsid w:val="00A43131"/>
    <w:rsid w:val="00A47F59"/>
    <w:rsid w:val="00A508CC"/>
    <w:rsid w:val="00A54559"/>
    <w:rsid w:val="00A5770C"/>
    <w:rsid w:val="00A5791E"/>
    <w:rsid w:val="00A608D0"/>
    <w:rsid w:val="00A614CC"/>
    <w:rsid w:val="00A67D39"/>
    <w:rsid w:val="00A71515"/>
    <w:rsid w:val="00A73DF5"/>
    <w:rsid w:val="00A74FDE"/>
    <w:rsid w:val="00A839A3"/>
    <w:rsid w:val="00A84233"/>
    <w:rsid w:val="00A911EE"/>
    <w:rsid w:val="00A95BBD"/>
    <w:rsid w:val="00A96974"/>
    <w:rsid w:val="00A97D95"/>
    <w:rsid w:val="00AA2A6B"/>
    <w:rsid w:val="00AA38EF"/>
    <w:rsid w:val="00AB4F98"/>
    <w:rsid w:val="00AB6811"/>
    <w:rsid w:val="00AB6EB7"/>
    <w:rsid w:val="00AB7057"/>
    <w:rsid w:val="00AC012C"/>
    <w:rsid w:val="00AC1B39"/>
    <w:rsid w:val="00AC2946"/>
    <w:rsid w:val="00AC3288"/>
    <w:rsid w:val="00AC43F7"/>
    <w:rsid w:val="00AC47BC"/>
    <w:rsid w:val="00AC72FF"/>
    <w:rsid w:val="00AC7315"/>
    <w:rsid w:val="00AD0518"/>
    <w:rsid w:val="00AD0A1F"/>
    <w:rsid w:val="00AD1382"/>
    <w:rsid w:val="00AD3FD8"/>
    <w:rsid w:val="00AD40F1"/>
    <w:rsid w:val="00AD53B9"/>
    <w:rsid w:val="00AD7131"/>
    <w:rsid w:val="00AD7E14"/>
    <w:rsid w:val="00AE0947"/>
    <w:rsid w:val="00AE60CA"/>
    <w:rsid w:val="00AE7063"/>
    <w:rsid w:val="00AF0017"/>
    <w:rsid w:val="00AF1482"/>
    <w:rsid w:val="00AF20FA"/>
    <w:rsid w:val="00AF3D21"/>
    <w:rsid w:val="00AF61CF"/>
    <w:rsid w:val="00B0144B"/>
    <w:rsid w:val="00B11FCA"/>
    <w:rsid w:val="00B1205A"/>
    <w:rsid w:val="00B1244E"/>
    <w:rsid w:val="00B12AA3"/>
    <w:rsid w:val="00B13427"/>
    <w:rsid w:val="00B13A35"/>
    <w:rsid w:val="00B1491E"/>
    <w:rsid w:val="00B16C76"/>
    <w:rsid w:val="00B174B9"/>
    <w:rsid w:val="00B2279B"/>
    <w:rsid w:val="00B24911"/>
    <w:rsid w:val="00B31EF9"/>
    <w:rsid w:val="00B32660"/>
    <w:rsid w:val="00B35931"/>
    <w:rsid w:val="00B35BDD"/>
    <w:rsid w:val="00B42F02"/>
    <w:rsid w:val="00B445A6"/>
    <w:rsid w:val="00B45926"/>
    <w:rsid w:val="00B46ABB"/>
    <w:rsid w:val="00B46E00"/>
    <w:rsid w:val="00B50AE3"/>
    <w:rsid w:val="00B51400"/>
    <w:rsid w:val="00B532EE"/>
    <w:rsid w:val="00B54D83"/>
    <w:rsid w:val="00B61C95"/>
    <w:rsid w:val="00B650F0"/>
    <w:rsid w:val="00B65AF6"/>
    <w:rsid w:val="00B7260A"/>
    <w:rsid w:val="00B75815"/>
    <w:rsid w:val="00B76B88"/>
    <w:rsid w:val="00B773BD"/>
    <w:rsid w:val="00B77DB9"/>
    <w:rsid w:val="00B77DCA"/>
    <w:rsid w:val="00B80C04"/>
    <w:rsid w:val="00B819FA"/>
    <w:rsid w:val="00B81DC7"/>
    <w:rsid w:val="00B83090"/>
    <w:rsid w:val="00B83F41"/>
    <w:rsid w:val="00B84EE4"/>
    <w:rsid w:val="00B87ECB"/>
    <w:rsid w:val="00B9029E"/>
    <w:rsid w:val="00B90BC9"/>
    <w:rsid w:val="00B927CF"/>
    <w:rsid w:val="00B94B5D"/>
    <w:rsid w:val="00B9510E"/>
    <w:rsid w:val="00BA29B7"/>
    <w:rsid w:val="00BA481A"/>
    <w:rsid w:val="00BA5648"/>
    <w:rsid w:val="00BB2811"/>
    <w:rsid w:val="00BB4801"/>
    <w:rsid w:val="00BB4C26"/>
    <w:rsid w:val="00BC0427"/>
    <w:rsid w:val="00BC1463"/>
    <w:rsid w:val="00BC33AC"/>
    <w:rsid w:val="00BC3EC1"/>
    <w:rsid w:val="00BC6863"/>
    <w:rsid w:val="00BC6ED8"/>
    <w:rsid w:val="00BC711A"/>
    <w:rsid w:val="00BC7257"/>
    <w:rsid w:val="00BC781D"/>
    <w:rsid w:val="00BC7942"/>
    <w:rsid w:val="00BD00C6"/>
    <w:rsid w:val="00BD1954"/>
    <w:rsid w:val="00BD47A3"/>
    <w:rsid w:val="00BD7D19"/>
    <w:rsid w:val="00BE0829"/>
    <w:rsid w:val="00BE3F00"/>
    <w:rsid w:val="00BF1C1A"/>
    <w:rsid w:val="00BF1DF5"/>
    <w:rsid w:val="00BF2864"/>
    <w:rsid w:val="00BF532B"/>
    <w:rsid w:val="00C01A62"/>
    <w:rsid w:val="00C022B9"/>
    <w:rsid w:val="00C043AB"/>
    <w:rsid w:val="00C04BC6"/>
    <w:rsid w:val="00C04F98"/>
    <w:rsid w:val="00C06379"/>
    <w:rsid w:val="00C070FD"/>
    <w:rsid w:val="00C0799A"/>
    <w:rsid w:val="00C103A2"/>
    <w:rsid w:val="00C14AF4"/>
    <w:rsid w:val="00C16256"/>
    <w:rsid w:val="00C16504"/>
    <w:rsid w:val="00C16825"/>
    <w:rsid w:val="00C20147"/>
    <w:rsid w:val="00C201B0"/>
    <w:rsid w:val="00C20CA0"/>
    <w:rsid w:val="00C2353B"/>
    <w:rsid w:val="00C2489F"/>
    <w:rsid w:val="00C24B9B"/>
    <w:rsid w:val="00C25464"/>
    <w:rsid w:val="00C2735C"/>
    <w:rsid w:val="00C30900"/>
    <w:rsid w:val="00C32784"/>
    <w:rsid w:val="00C344D2"/>
    <w:rsid w:val="00C35BA3"/>
    <w:rsid w:val="00C35CAD"/>
    <w:rsid w:val="00C405ED"/>
    <w:rsid w:val="00C42698"/>
    <w:rsid w:val="00C43CA5"/>
    <w:rsid w:val="00C46C0A"/>
    <w:rsid w:val="00C47F87"/>
    <w:rsid w:val="00C51724"/>
    <w:rsid w:val="00C549B1"/>
    <w:rsid w:val="00C57AC0"/>
    <w:rsid w:val="00C60109"/>
    <w:rsid w:val="00C61665"/>
    <w:rsid w:val="00C62E89"/>
    <w:rsid w:val="00C63CF6"/>
    <w:rsid w:val="00C64E2A"/>
    <w:rsid w:val="00C64F14"/>
    <w:rsid w:val="00C657A6"/>
    <w:rsid w:val="00C6704F"/>
    <w:rsid w:val="00C7609B"/>
    <w:rsid w:val="00C80619"/>
    <w:rsid w:val="00C80F67"/>
    <w:rsid w:val="00C8568A"/>
    <w:rsid w:val="00C90384"/>
    <w:rsid w:val="00C90F2F"/>
    <w:rsid w:val="00C93C17"/>
    <w:rsid w:val="00C967C1"/>
    <w:rsid w:val="00CA1E23"/>
    <w:rsid w:val="00CA6882"/>
    <w:rsid w:val="00CB050A"/>
    <w:rsid w:val="00CB6006"/>
    <w:rsid w:val="00CC0AFD"/>
    <w:rsid w:val="00CC16F4"/>
    <w:rsid w:val="00CC2EF2"/>
    <w:rsid w:val="00CC3A9C"/>
    <w:rsid w:val="00CE0BFF"/>
    <w:rsid w:val="00CE4768"/>
    <w:rsid w:val="00CE68F0"/>
    <w:rsid w:val="00CF07E8"/>
    <w:rsid w:val="00CF3453"/>
    <w:rsid w:val="00CF3D76"/>
    <w:rsid w:val="00D04179"/>
    <w:rsid w:val="00D06155"/>
    <w:rsid w:val="00D07F39"/>
    <w:rsid w:val="00D12DB7"/>
    <w:rsid w:val="00D14D9F"/>
    <w:rsid w:val="00D15759"/>
    <w:rsid w:val="00D17EE2"/>
    <w:rsid w:val="00D216D4"/>
    <w:rsid w:val="00D24B46"/>
    <w:rsid w:val="00D3010E"/>
    <w:rsid w:val="00D30D99"/>
    <w:rsid w:val="00D36FC9"/>
    <w:rsid w:val="00D42B22"/>
    <w:rsid w:val="00D457EF"/>
    <w:rsid w:val="00D50750"/>
    <w:rsid w:val="00D56321"/>
    <w:rsid w:val="00D5750B"/>
    <w:rsid w:val="00D614CC"/>
    <w:rsid w:val="00D65362"/>
    <w:rsid w:val="00D6797C"/>
    <w:rsid w:val="00D67A51"/>
    <w:rsid w:val="00D67AF6"/>
    <w:rsid w:val="00D7098F"/>
    <w:rsid w:val="00D72118"/>
    <w:rsid w:val="00D75D0E"/>
    <w:rsid w:val="00D85146"/>
    <w:rsid w:val="00D86E5C"/>
    <w:rsid w:val="00D87908"/>
    <w:rsid w:val="00D9022A"/>
    <w:rsid w:val="00D91C8A"/>
    <w:rsid w:val="00D93C86"/>
    <w:rsid w:val="00D9454D"/>
    <w:rsid w:val="00D958C6"/>
    <w:rsid w:val="00D977D5"/>
    <w:rsid w:val="00DB0090"/>
    <w:rsid w:val="00DB01BC"/>
    <w:rsid w:val="00DB3538"/>
    <w:rsid w:val="00DB4495"/>
    <w:rsid w:val="00DB55FB"/>
    <w:rsid w:val="00DB5A5E"/>
    <w:rsid w:val="00DB7B37"/>
    <w:rsid w:val="00DC253B"/>
    <w:rsid w:val="00DC360B"/>
    <w:rsid w:val="00DC5239"/>
    <w:rsid w:val="00DC5C30"/>
    <w:rsid w:val="00DC7129"/>
    <w:rsid w:val="00DD06EB"/>
    <w:rsid w:val="00DD24C3"/>
    <w:rsid w:val="00DD4455"/>
    <w:rsid w:val="00DD5E8D"/>
    <w:rsid w:val="00DD7123"/>
    <w:rsid w:val="00DE0B7E"/>
    <w:rsid w:val="00DE1329"/>
    <w:rsid w:val="00DE1E5A"/>
    <w:rsid w:val="00DE42B9"/>
    <w:rsid w:val="00DE53E3"/>
    <w:rsid w:val="00DF61F4"/>
    <w:rsid w:val="00DF776C"/>
    <w:rsid w:val="00E006D9"/>
    <w:rsid w:val="00E01CCC"/>
    <w:rsid w:val="00E074FA"/>
    <w:rsid w:val="00E10596"/>
    <w:rsid w:val="00E1073F"/>
    <w:rsid w:val="00E11299"/>
    <w:rsid w:val="00E17533"/>
    <w:rsid w:val="00E2186F"/>
    <w:rsid w:val="00E219FF"/>
    <w:rsid w:val="00E24098"/>
    <w:rsid w:val="00E25210"/>
    <w:rsid w:val="00E30A99"/>
    <w:rsid w:val="00E30D99"/>
    <w:rsid w:val="00E311F1"/>
    <w:rsid w:val="00E326E6"/>
    <w:rsid w:val="00E32CD5"/>
    <w:rsid w:val="00E35ADA"/>
    <w:rsid w:val="00E35CB2"/>
    <w:rsid w:val="00E409D3"/>
    <w:rsid w:val="00E42294"/>
    <w:rsid w:val="00E422C4"/>
    <w:rsid w:val="00E43EA0"/>
    <w:rsid w:val="00E44906"/>
    <w:rsid w:val="00E4530D"/>
    <w:rsid w:val="00E45FCF"/>
    <w:rsid w:val="00E466BD"/>
    <w:rsid w:val="00E524C1"/>
    <w:rsid w:val="00E538CB"/>
    <w:rsid w:val="00E53DFB"/>
    <w:rsid w:val="00E636AE"/>
    <w:rsid w:val="00E63E39"/>
    <w:rsid w:val="00E6428F"/>
    <w:rsid w:val="00E64832"/>
    <w:rsid w:val="00E7050A"/>
    <w:rsid w:val="00E7276C"/>
    <w:rsid w:val="00E73654"/>
    <w:rsid w:val="00E74EFB"/>
    <w:rsid w:val="00E7510E"/>
    <w:rsid w:val="00E835DB"/>
    <w:rsid w:val="00E85A7E"/>
    <w:rsid w:val="00E85B0E"/>
    <w:rsid w:val="00E870B9"/>
    <w:rsid w:val="00E90E81"/>
    <w:rsid w:val="00E91440"/>
    <w:rsid w:val="00E91EA4"/>
    <w:rsid w:val="00E94EA7"/>
    <w:rsid w:val="00E96240"/>
    <w:rsid w:val="00E97AE9"/>
    <w:rsid w:val="00EB01FF"/>
    <w:rsid w:val="00EB349B"/>
    <w:rsid w:val="00EB6019"/>
    <w:rsid w:val="00EC05D4"/>
    <w:rsid w:val="00EC159D"/>
    <w:rsid w:val="00EC18A3"/>
    <w:rsid w:val="00EC5F0C"/>
    <w:rsid w:val="00ED27EB"/>
    <w:rsid w:val="00ED3C4B"/>
    <w:rsid w:val="00ED3D08"/>
    <w:rsid w:val="00ED42E2"/>
    <w:rsid w:val="00EE0585"/>
    <w:rsid w:val="00EE05C2"/>
    <w:rsid w:val="00EE0D6F"/>
    <w:rsid w:val="00EE1163"/>
    <w:rsid w:val="00EE1784"/>
    <w:rsid w:val="00EE2438"/>
    <w:rsid w:val="00EE27A9"/>
    <w:rsid w:val="00EE3003"/>
    <w:rsid w:val="00EE6503"/>
    <w:rsid w:val="00EF0EA5"/>
    <w:rsid w:val="00EF0FD5"/>
    <w:rsid w:val="00EF11F9"/>
    <w:rsid w:val="00EF1424"/>
    <w:rsid w:val="00EF1D69"/>
    <w:rsid w:val="00EF3D5C"/>
    <w:rsid w:val="00EF5F41"/>
    <w:rsid w:val="00EF6303"/>
    <w:rsid w:val="00F0092F"/>
    <w:rsid w:val="00F01F48"/>
    <w:rsid w:val="00F04406"/>
    <w:rsid w:val="00F069CB"/>
    <w:rsid w:val="00F0798F"/>
    <w:rsid w:val="00F1216A"/>
    <w:rsid w:val="00F13697"/>
    <w:rsid w:val="00F147CC"/>
    <w:rsid w:val="00F17EC3"/>
    <w:rsid w:val="00F21FBE"/>
    <w:rsid w:val="00F244EF"/>
    <w:rsid w:val="00F26CA8"/>
    <w:rsid w:val="00F312C3"/>
    <w:rsid w:val="00F32981"/>
    <w:rsid w:val="00F3794F"/>
    <w:rsid w:val="00F3796C"/>
    <w:rsid w:val="00F37BB5"/>
    <w:rsid w:val="00F406AB"/>
    <w:rsid w:val="00F4087E"/>
    <w:rsid w:val="00F428D3"/>
    <w:rsid w:val="00F42BAA"/>
    <w:rsid w:val="00F42D68"/>
    <w:rsid w:val="00F43999"/>
    <w:rsid w:val="00F44929"/>
    <w:rsid w:val="00F4585F"/>
    <w:rsid w:val="00F4598D"/>
    <w:rsid w:val="00F56FA3"/>
    <w:rsid w:val="00F61F64"/>
    <w:rsid w:val="00F664BF"/>
    <w:rsid w:val="00F66798"/>
    <w:rsid w:val="00F675C7"/>
    <w:rsid w:val="00F67BD9"/>
    <w:rsid w:val="00F71C4F"/>
    <w:rsid w:val="00F7249A"/>
    <w:rsid w:val="00F731E8"/>
    <w:rsid w:val="00F740B1"/>
    <w:rsid w:val="00F75863"/>
    <w:rsid w:val="00F764F2"/>
    <w:rsid w:val="00F77D17"/>
    <w:rsid w:val="00F8178A"/>
    <w:rsid w:val="00F82853"/>
    <w:rsid w:val="00F84CAC"/>
    <w:rsid w:val="00F90F65"/>
    <w:rsid w:val="00F9155C"/>
    <w:rsid w:val="00F93618"/>
    <w:rsid w:val="00F94D7E"/>
    <w:rsid w:val="00F9623E"/>
    <w:rsid w:val="00FA0A88"/>
    <w:rsid w:val="00FA109A"/>
    <w:rsid w:val="00FA2772"/>
    <w:rsid w:val="00FA2C0C"/>
    <w:rsid w:val="00FA31D1"/>
    <w:rsid w:val="00FA6919"/>
    <w:rsid w:val="00FB0367"/>
    <w:rsid w:val="00FB0DA6"/>
    <w:rsid w:val="00FB10AD"/>
    <w:rsid w:val="00FB5C63"/>
    <w:rsid w:val="00FC526B"/>
    <w:rsid w:val="00FC5489"/>
    <w:rsid w:val="00FC74A2"/>
    <w:rsid w:val="00FD0056"/>
    <w:rsid w:val="00FD3708"/>
    <w:rsid w:val="00FD6995"/>
    <w:rsid w:val="00FE39C3"/>
    <w:rsid w:val="00FE41D6"/>
    <w:rsid w:val="00FE690A"/>
    <w:rsid w:val="00FE7F1B"/>
    <w:rsid w:val="00FF3408"/>
    <w:rsid w:val="00FF6F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1760BC2-3C19-483A-89BA-26DB1741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6BD"/>
  </w:style>
  <w:style w:type="paragraph" w:styleId="Titre1">
    <w:name w:val="heading 1"/>
    <w:basedOn w:val="Normal"/>
    <w:next w:val="Normal"/>
    <w:link w:val="Titre1C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Titre2">
    <w:name w:val="heading 2"/>
    <w:basedOn w:val="Normal"/>
    <w:next w:val="Normal"/>
    <w:link w:val="Titre2C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Titre3">
    <w:name w:val="heading 3"/>
    <w:next w:val="Normal"/>
    <w:link w:val="Titre3C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Titre4">
    <w:name w:val="heading 4"/>
    <w:basedOn w:val="Normal"/>
    <w:next w:val="Normal"/>
    <w:link w:val="Titre4C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Titre5">
    <w:name w:val="heading 5"/>
    <w:basedOn w:val="Normal"/>
    <w:next w:val="Normal"/>
    <w:link w:val="Titre5C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Titre6">
    <w:name w:val="heading 6"/>
    <w:basedOn w:val="Normal"/>
    <w:next w:val="Normal"/>
    <w:link w:val="Titre6C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Titre7">
    <w:name w:val="heading 7"/>
    <w:basedOn w:val="Normal"/>
    <w:next w:val="Normal"/>
    <w:link w:val="Titre7C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Titre8">
    <w:name w:val="heading 8"/>
    <w:basedOn w:val="Normal"/>
    <w:next w:val="Normal"/>
    <w:link w:val="Titre8C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Titre9">
    <w:name w:val="heading 9"/>
    <w:basedOn w:val="Normal"/>
    <w:next w:val="Normal"/>
    <w:link w:val="Titre9C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35C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ppelnotedebasdep">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D15759"/>
    <w:pPr>
      <w:keepLines/>
      <w:widowControl w:val="0"/>
      <w:tabs>
        <w:tab w:val="left" w:pos="113"/>
      </w:tabs>
    </w:pPr>
    <w:rPr>
      <w:rFonts w:eastAsia="Calibri" w:cstheme="minorHAnsi"/>
      <w:color w:val="000000" w:themeColor="text1"/>
      <w:sz w:val="20"/>
      <w:szCs w:val="20"/>
      <w:lang w:val="en-GB"/>
    </w:rPr>
  </w:style>
  <w:style w:type="character" w:styleId="Marquedecommentaire">
    <w:name w:val="annotation reference"/>
    <w:basedOn w:val="Policepardfaut"/>
    <w:semiHidden/>
    <w:unhideWhenUsed/>
    <w:rsid w:val="004C681B"/>
    <w:rPr>
      <w:sz w:val="16"/>
      <w:szCs w:val="16"/>
    </w:rPr>
  </w:style>
  <w:style w:type="paragraph" w:styleId="Commentaire">
    <w:name w:val="annotation text"/>
    <w:basedOn w:val="Normal"/>
    <w:link w:val="CommentaireCar"/>
    <w:uiPriority w:val="99"/>
    <w:unhideWhenUsed/>
    <w:rsid w:val="004C681B"/>
    <w:rPr>
      <w:sz w:val="20"/>
      <w:szCs w:val="20"/>
    </w:rPr>
  </w:style>
  <w:style w:type="character" w:customStyle="1" w:styleId="CommentaireCar">
    <w:name w:val="Commentaire Car"/>
    <w:basedOn w:val="Policepardfaut"/>
    <w:link w:val="Commentaire"/>
    <w:uiPriority w:val="99"/>
    <w:rsid w:val="004C681B"/>
    <w:rPr>
      <w:sz w:val="20"/>
      <w:szCs w:val="20"/>
    </w:rPr>
  </w:style>
  <w:style w:type="paragraph" w:styleId="Objetducommentaire">
    <w:name w:val="annotation subject"/>
    <w:basedOn w:val="Commentaire"/>
    <w:next w:val="Commentaire"/>
    <w:link w:val="ObjetducommentaireCar"/>
    <w:uiPriority w:val="99"/>
    <w:semiHidden/>
    <w:unhideWhenUsed/>
    <w:rsid w:val="004C681B"/>
    <w:rPr>
      <w:b/>
      <w:bCs/>
    </w:rPr>
  </w:style>
  <w:style w:type="character" w:customStyle="1" w:styleId="ObjetducommentaireCar">
    <w:name w:val="Objet du commentaire Car"/>
    <w:basedOn w:val="CommentaireCar"/>
    <w:link w:val="Objetducommentaire"/>
    <w:uiPriority w:val="99"/>
    <w:semiHidden/>
    <w:rsid w:val="004C681B"/>
    <w:rPr>
      <w:b/>
      <w:bCs/>
      <w:sz w:val="20"/>
      <w:szCs w:val="20"/>
    </w:rPr>
  </w:style>
  <w:style w:type="paragraph" w:styleId="Textedebulles">
    <w:name w:val="Balloon Text"/>
    <w:basedOn w:val="Normal"/>
    <w:link w:val="TextedebullesCar"/>
    <w:uiPriority w:val="99"/>
    <w:semiHidden/>
    <w:unhideWhenUsed/>
    <w:rsid w:val="004C681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681B"/>
    <w:rPr>
      <w:rFonts w:ascii="Segoe UI" w:hAnsi="Segoe UI" w:cs="Segoe UI"/>
      <w:sz w:val="18"/>
      <w:szCs w:val="18"/>
    </w:rPr>
  </w:style>
  <w:style w:type="paragraph" w:styleId="En-tte">
    <w:name w:val="header"/>
    <w:basedOn w:val="Normal"/>
    <w:link w:val="En-tteCar"/>
    <w:uiPriority w:val="99"/>
    <w:unhideWhenUsed/>
    <w:rsid w:val="00945B1A"/>
    <w:pPr>
      <w:tabs>
        <w:tab w:val="center" w:pos="4680"/>
        <w:tab w:val="right" w:pos="9360"/>
      </w:tabs>
    </w:pPr>
  </w:style>
  <w:style w:type="character" w:customStyle="1" w:styleId="En-tteCar">
    <w:name w:val="En-tête Car"/>
    <w:basedOn w:val="Policepardfaut"/>
    <w:link w:val="En-tte"/>
    <w:uiPriority w:val="99"/>
    <w:rsid w:val="00945B1A"/>
  </w:style>
  <w:style w:type="paragraph" w:styleId="Pieddepage">
    <w:name w:val="footer"/>
    <w:basedOn w:val="Normal"/>
    <w:link w:val="PieddepageCar"/>
    <w:uiPriority w:val="99"/>
    <w:unhideWhenUsed/>
    <w:rsid w:val="00945B1A"/>
    <w:pPr>
      <w:tabs>
        <w:tab w:val="center" w:pos="4680"/>
        <w:tab w:val="right" w:pos="9360"/>
      </w:tabs>
    </w:pPr>
  </w:style>
  <w:style w:type="character" w:customStyle="1" w:styleId="PieddepageCar">
    <w:name w:val="Pied de page Car"/>
    <w:basedOn w:val="Policepardfaut"/>
    <w:link w:val="Pieddepage"/>
    <w:uiPriority w:val="99"/>
    <w:rsid w:val="00945B1A"/>
  </w:style>
  <w:style w:type="paragraph" w:styleId="Paragraphedeliste">
    <w:name w:val="List Paragraph"/>
    <w:basedOn w:val="Normal"/>
    <w:link w:val="ParagraphedelisteCar"/>
    <w:uiPriority w:val="34"/>
    <w:qFormat/>
    <w:rsid w:val="004E7CEA"/>
    <w:pPr>
      <w:spacing w:after="240"/>
      <w:ind w:left="1710" w:hanging="360"/>
      <w:jc w:val="both"/>
    </w:pPr>
    <w:rPr>
      <w:rFonts w:eastAsiaTheme="minorEastAsia" w:cs="Times New Roman"/>
    </w:rPr>
  </w:style>
  <w:style w:type="character" w:customStyle="1" w:styleId="ParagraphedelisteCar">
    <w:name w:val="Paragraphe de liste Car"/>
    <w:basedOn w:val="Policepardfaut"/>
    <w:link w:val="Paragraphedeliste"/>
    <w:uiPriority w:val="34"/>
    <w:rsid w:val="004E7CEA"/>
    <w:rPr>
      <w:rFonts w:eastAsiaTheme="minorEastAsia" w:cs="Times New Roman"/>
    </w:rPr>
  </w:style>
  <w:style w:type="paragraph" w:styleId="Notedebasdepage">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NotedebasdepageCar"/>
    <w:unhideWhenUsed/>
    <w:rsid w:val="007C7248"/>
    <w:rPr>
      <w:sz w:val="20"/>
      <w:szCs w:val="20"/>
    </w:rPr>
  </w:style>
  <w:style w:type="character" w:customStyle="1" w:styleId="NotedebasdepageCar">
    <w:name w:val="Note de bas de page Car"/>
    <w:aliases w:val="Текст сноски Знак Char Знак Знак Car,Текст сноски Знак Знак Car,Текст сноски Знак Char Char Car,Текст сноски Знак Char Car,Знак Знак Car, Знак Знак Car,single space Car,footnote text Car,fn Car,FOOTNOTES Car"/>
    <w:basedOn w:val="Policepardfaut"/>
    <w:link w:val="Notedebasdepage"/>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lev">
    <w:name w:val="Strong"/>
    <w:basedOn w:val="Policepardfaut"/>
    <w:uiPriority w:val="22"/>
    <w:qFormat/>
    <w:rsid w:val="00D7098F"/>
    <w:rPr>
      <w:b/>
      <w:bCs/>
    </w:rPr>
  </w:style>
  <w:style w:type="character" w:styleId="Lienhypertexte">
    <w:name w:val="Hyperlink"/>
    <w:basedOn w:val="Policepardfaut"/>
    <w:uiPriority w:val="99"/>
    <w:unhideWhenUsed/>
    <w:rsid w:val="005F1B0E"/>
    <w:rPr>
      <w:color w:val="0563C1" w:themeColor="hyperlink"/>
      <w:u w:val="single"/>
    </w:rPr>
  </w:style>
  <w:style w:type="character" w:customStyle="1" w:styleId="Titre1Car">
    <w:name w:val="Titre 1 Car"/>
    <w:basedOn w:val="Policepardfaut"/>
    <w:link w:val="Titre1"/>
    <w:rsid w:val="00316E2F"/>
    <w:rPr>
      <w:rFonts w:ascii="Calibri" w:eastAsiaTheme="majorEastAsia" w:hAnsi="Calibri" w:cstheme="majorBidi"/>
      <w:b/>
      <w:bCs/>
      <w:color w:val="00B050"/>
      <w:sz w:val="32"/>
      <w:szCs w:val="28"/>
      <w:lang w:eastAsia="ja-JP"/>
    </w:rPr>
  </w:style>
  <w:style w:type="character" w:customStyle="1" w:styleId="Titre2Car">
    <w:name w:val="Titre 2 Car"/>
    <w:basedOn w:val="Policepardfaut"/>
    <w:link w:val="Titre2"/>
    <w:rsid w:val="00316E2F"/>
    <w:rPr>
      <w:rFonts w:eastAsiaTheme="majorEastAsia" w:cstheme="majorBidi"/>
      <w:b/>
      <w:bCs/>
      <w:color w:val="00B050"/>
      <w:sz w:val="24"/>
      <w:szCs w:val="26"/>
      <w:lang w:eastAsia="ja-JP"/>
    </w:rPr>
  </w:style>
  <w:style w:type="character" w:customStyle="1" w:styleId="Titre3Car">
    <w:name w:val="Titre 3 Car"/>
    <w:basedOn w:val="Policepardfaut"/>
    <w:link w:val="Titre3"/>
    <w:rsid w:val="00316E2F"/>
    <w:rPr>
      <w:rFonts w:cs="ITC Franklin Gothic Std Med"/>
      <w:b/>
      <w:color w:val="00B050"/>
      <w:sz w:val="24"/>
      <w:szCs w:val="26"/>
      <w:lang w:val="en-GB"/>
    </w:rPr>
  </w:style>
  <w:style w:type="character" w:customStyle="1" w:styleId="Titre4Car">
    <w:name w:val="Titre 4 Car"/>
    <w:basedOn w:val="Policepardfaut"/>
    <w:link w:val="Titre4"/>
    <w:rsid w:val="00316E2F"/>
    <w:rPr>
      <w:rFonts w:cs="ITC Franklin Gothic Std Med"/>
      <w:b/>
      <w:i/>
      <w:color w:val="00B050"/>
      <w:szCs w:val="24"/>
      <w:lang w:val="en-GB"/>
    </w:rPr>
  </w:style>
  <w:style w:type="character" w:customStyle="1" w:styleId="Titre5Car">
    <w:name w:val="Titre 5 Car"/>
    <w:basedOn w:val="Policepardfaut"/>
    <w:link w:val="Titre5"/>
    <w:uiPriority w:val="9"/>
    <w:rsid w:val="00316E2F"/>
    <w:rPr>
      <w:rFonts w:cs="ITC Franklin Gothic Std Med"/>
      <w:b/>
      <w:i/>
      <w:iCs/>
      <w:color w:val="C45911" w:themeColor="accent2" w:themeShade="BF"/>
      <w:sz w:val="24"/>
      <w:szCs w:val="24"/>
      <w:lang w:val="en-GB"/>
    </w:rPr>
  </w:style>
  <w:style w:type="character" w:customStyle="1" w:styleId="Titre6Car">
    <w:name w:val="Titre 6 Car"/>
    <w:basedOn w:val="Policepardfaut"/>
    <w:link w:val="Titre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Titre7Car">
    <w:name w:val="Titre 7 Car"/>
    <w:basedOn w:val="Policepardfaut"/>
    <w:link w:val="Titre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Titre8Car">
    <w:name w:val="Titre 8 Car"/>
    <w:basedOn w:val="Policepardfaut"/>
    <w:link w:val="Titre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Titre9Car">
    <w:name w:val="Titre 9 Car"/>
    <w:basedOn w:val="Policepardfaut"/>
    <w:link w:val="Titre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vision">
    <w:name w:val="Revision"/>
    <w:hidden/>
    <w:uiPriority w:val="99"/>
    <w:semiHidden/>
    <w:rsid w:val="00497F9A"/>
  </w:style>
  <w:style w:type="paragraph" w:styleId="Sansinterligne">
    <w:name w:val="No Spacing"/>
    <w:uiPriority w:val="1"/>
    <w:qFormat/>
    <w:rsid w:val="0035569B"/>
    <w:rPr>
      <w:rFonts w:ascii="Calibri" w:eastAsia="Calibri" w:hAnsi="Calibri" w:cs="Times New Roman"/>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7"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ckage xmlns="b99a068c-3844-4a16-badd-77233eea0529">true</Package>
    <TemplateDocVersion xmlns="b99a068c-3844-4a16-badd-77233eea0529" xsi:nil="true"/>
    <SequenceNum xmlns="b99a068c-3844-4a16-badd-77233eea0529" xsi:nil="true"/>
    <PolicyExceptions xmlns="b99a068c-3844-4a16-badd-77233eea0529" xsi:nil="true"/>
    <RefreshDate xmlns="b99a068c-3844-4a16-badd-77233eea0529" xsi:nil="true"/>
    <HasUserUploaded xmlns="b99a068c-3844-4a16-badd-77233eea0529">true</HasUserUploaded>
    <IsMandatory xmlns="b99a068c-3844-4a16-badd-77233eea0529">false</IsMandatory>
    <Authors xmlns="b99a068c-3844-4a16-badd-77233eea0529">
      <UserInfo>
        <DisplayName/>
        <AccountId xsi:nil="true"/>
        <AccountType/>
      </UserInfo>
    </Authors>
    <SortOrder xmlns="b99a068c-3844-4a16-badd-77233eea0529" xsi:nil="true"/>
    <IsHidden xmlns="b99a068c-3844-4a16-badd-77233eea0529">false</IsHidden>
    <Stage xmlns="b99a068c-3844-4a16-badd-77233eea0529">APR</Stage>
    <AttachmentType xmlns="b99a068c-3844-4a16-badd-77233eea0529" xsi:nil="true"/>
    <DisclosedVersion xmlns="b99a068c-3844-4a16-badd-77233eea0529" xsi:nil="true"/>
    <DocumentType xmlns="b99a068c-3844-4a16-badd-77233eea0529" xsi:nil="true"/>
    <ApprovedVersion xmlns="b99a068c-3844-4a16-badd-77233eea0529" xsi:nil="true"/>
    <DocStatus xmlns="b99a068c-3844-4a16-badd-77233eea0529">21</DocStatus>
    <DocumentDate xmlns="b99a068c-3844-4a16-badd-77233eea0529" xsi:nil="true"/>
    <Cordis_x0020_ID xmlns="b99a068c-3844-4a16-badd-77233eea0529">PROJDOCESCP001</Cordis_x0020_ID>
    <Task_x0020_ID xmlns="b99a068c-3844-4a16-badd-77233eea0529">PRC0014801</Task_x0020_ID>
    <DependentDoc xmlns="b99a068c-3844-4a16-badd-77233eea0529" xsi:nil="true"/>
    <SAPStage xmlns="b99a068c-3844-4a16-badd-77233eea0529" xsi:nil="true"/>
    <DocAuthors xmlns="b99a068c-3844-4a16-badd-77233eea0529" xsi:nil="true"/>
    <WBDocType xmlns="b99a068c-3844-4a16-badd-77233eea0529" xsi:nil="true"/>
    <LockStatus xmlns="b99a068c-3844-4a16-badd-77233eea0529" xsi:nil="true"/>
    <Abstract xmlns="b99a068c-3844-4a16-badd-77233eea0529" xsi:nil="true"/>
    <DeliverableID xmlns="b99a068c-3844-4a16-badd-77233eea0529" xsi:nil="true"/>
    <ProjectID xmlns="b99a068c-3844-4a16-badd-77233eea0529">P174336</ProjectID>
    <DocumentAction xmlns="b99a068c-3844-4a16-badd-77233eea0529" xsi:nil="true"/>
    <SecurityClassification xmlns="b99a068c-3844-4a16-badd-77233eea0529" xsi:nil="true"/>
    <IsTemplate xmlns="b99a068c-3844-4a16-badd-77233eea0529">false</IsTemplate>
  </documentManagement>
</p:properties>
</file>

<file path=customXml/item2.xml><?xml version="1.0" encoding="utf-8"?>
<ct:contentTypeSchema xmlns:ct="http://schemas.microsoft.com/office/2006/metadata/contentType" xmlns:ma="http://schemas.microsoft.com/office/2006/metadata/properties/metaAttributes" ct:_="" ma:_="" ma:contentTypeName="WBOpsProjectDoc" ma:contentTypeID="0x01010054E0FEF4951F9D49A6F48A35419983C7007F42531320070149A1CE628033470DC5" ma:contentTypeVersion="3" ma:contentTypeDescription="" ma:contentTypeScope="" ma:versionID="0977fc6dcf102f407927d67c55eb5e0b">
  <xsd:schema xmlns:xsd="http://www.w3.org/2001/XMLSchema" xmlns:xs="http://www.w3.org/2001/XMLSchema" xmlns:p="http://schemas.microsoft.com/office/2006/metadata/properties" xmlns:ns2="b99a068c-3844-4a16-badd-77233eea0529" targetNamespace="http://schemas.microsoft.com/office/2006/metadata/properties" ma:root="true" ma:fieldsID="8a88ac08719dd2f60ab88dbb9fb8db89" ns2:_="">
    <xsd:import namespace="b99a068c-3844-4a16-badd-77233eea0529"/>
    <xsd:element name="properties">
      <xsd:complexType>
        <xsd:sequence>
          <xsd:element name="documentManagement">
            <xsd:complexType>
              <xsd:all>
                <xsd:element ref="ns2:ProjectID" minOccurs="0"/>
                <xsd:element ref="ns2:Stage" minOccurs="0"/>
                <xsd:element ref="ns2:Package" minOccurs="0"/>
                <xsd:element ref="ns2:DocumentType" minOccurs="0"/>
                <xsd:element ref="ns2:SortOrder" minOccurs="0"/>
                <xsd:element ref="ns2:AttachmentType" minOccurs="0"/>
                <xsd:element ref="ns2:Abstract" minOccurs="0"/>
                <xsd:element ref="ns2:SecurityClassification" minOccurs="0"/>
                <xsd:element ref="ns2:Cordis_x0020_ID" minOccurs="0"/>
                <xsd:element ref="ns2:Task_x0020_ID" minOccurs="0"/>
                <xsd:element ref="ns2:DependentDoc" minOccurs="0"/>
                <xsd:element ref="ns2:DeliverableID" minOccurs="0"/>
                <xsd:element ref="ns2:RefreshDate" minOccurs="0"/>
                <xsd:element ref="ns2:DocStatus" minOccurs="0"/>
                <xsd:element ref="ns2:ApprovedVersion" minOccurs="0"/>
                <xsd:element ref="ns2:DisclosedVersion" minOccurs="0"/>
                <xsd:element ref="ns2:HasUserUploaded" minOccurs="0"/>
                <xsd:element ref="ns2:IsMandatory" minOccurs="0"/>
                <xsd:element ref="ns2:IsTemplate" minOccurs="0"/>
                <xsd:element ref="ns2:SAPStage" minOccurs="0"/>
                <xsd:element ref="ns2:Authors" minOccurs="0"/>
                <xsd:element ref="ns2:DocAuthors" minOccurs="0"/>
                <xsd:element ref="ns2:DocumentDate" minOccurs="0"/>
                <xsd:element ref="ns2:PolicyExceptions" minOccurs="0"/>
                <xsd:element ref="ns2:WBDocType" minOccurs="0"/>
                <xsd:element ref="ns2:LockStatus" minOccurs="0"/>
                <xsd:element ref="ns2:DocumentAction" minOccurs="0"/>
                <xsd:element ref="ns2:IsHidden" minOccurs="0"/>
                <xsd:element ref="ns2:TemplateDocVersion" minOccurs="0"/>
                <xsd:element ref="ns2:Sequence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a068c-3844-4a16-badd-77233eea0529" elementFormDefault="qualified">
    <xsd:import namespace="http://schemas.microsoft.com/office/2006/documentManagement/types"/>
    <xsd:import namespace="http://schemas.microsoft.com/office/infopath/2007/PartnerControls"/>
    <xsd:element name="ProjectID" ma:index="8" nillable="true" ma:displayName="ProjectID" ma:internalName="ProjectID">
      <xsd:simpleType>
        <xsd:restriction base="dms:Text">
          <xsd:maxLength value="255"/>
        </xsd:restriction>
      </xsd:simpleType>
    </xsd:element>
    <xsd:element name="Stage" ma:index="9" nillable="true" ma:displayName="Stage" ma:internalName="Stage">
      <xsd:simpleType>
        <xsd:restriction base="dms:Text">
          <xsd:maxLength value="255"/>
        </xsd:restriction>
      </xsd:simpleType>
    </xsd:element>
    <xsd:element name="Package" ma:index="10" nillable="true" ma:displayName="Package" ma:default="1" ma:internalName="Package">
      <xsd:simpleType>
        <xsd:restriction base="dms:Boolean"/>
      </xsd:simpleType>
    </xsd:element>
    <xsd:element name="DocumentType" ma:index="11" nillable="true" ma:displayName="DocumentType" ma:internalName="DocumentType">
      <xsd:simpleType>
        <xsd:restriction base="dms:Text">
          <xsd:maxLength value="255"/>
        </xsd:restriction>
      </xsd:simpleType>
    </xsd:element>
    <xsd:element name="SortOrder" ma:index="12" nillable="true" ma:displayName="SortOrder" ma:internalName="SortOrder">
      <xsd:simpleType>
        <xsd:restriction base="dms:Number"/>
      </xsd:simpleType>
    </xsd:element>
    <xsd:element name="AttachmentType" ma:index="13" nillable="true" ma:displayName="AttachmentType" ma:internalName="AttachmentType">
      <xsd:simpleType>
        <xsd:restriction base="dms:Text">
          <xsd:maxLength value="255"/>
        </xsd:restriction>
      </xsd:simpleType>
    </xsd:element>
    <xsd:element name="Abstract" ma:index="14" nillable="true" ma:displayName="Abstract" ma:internalName="Abstract">
      <xsd:simpleType>
        <xsd:restriction base="dms:Note"/>
      </xsd:simpleType>
    </xsd:element>
    <xsd:element name="SecurityClassification" ma:index="15" nillable="true" ma:displayName="SecurityClassification" ma:format="Dropdown" ma:internalName="SecurityClassification">
      <xsd:simpleType>
        <xsd:restriction base="dms:Choice">
          <xsd:enumeration value="Official use only"/>
          <xsd:enumeration value="Public"/>
        </xsd:restriction>
      </xsd:simpleType>
    </xsd:element>
    <xsd:element name="Cordis_x0020_ID" ma:index="16" nillable="true" ma:displayName="Cordis ID" ma:internalName="Cordis_x0020_ID">
      <xsd:simpleType>
        <xsd:restriction base="dms:Note"/>
      </xsd:simpleType>
    </xsd:element>
    <xsd:element name="Task_x0020_ID" ma:index="17" nillable="true" ma:displayName="Task ID" ma:internalName="Task_x0020_ID">
      <xsd:simpleType>
        <xsd:restriction base="dms:Note"/>
      </xsd:simpleType>
    </xsd:element>
    <xsd:element name="DependentDoc" ma:index="18" nillable="true" ma:displayName="DependentDoc" ma:internalName="DependentDoc">
      <xsd:simpleType>
        <xsd:restriction base="dms:Note"/>
      </xsd:simpleType>
    </xsd:element>
    <xsd:element name="DeliverableID" ma:index="19" nillable="true" ma:displayName="DeliverableID" ma:internalName="DeliverableID">
      <xsd:simpleType>
        <xsd:restriction base="dms:Note"/>
      </xsd:simpleType>
    </xsd:element>
    <xsd:element name="RefreshDate" ma:index="20" nillable="true" ma:displayName="RefreshDate" ma:format="DateTime" ma:internalName="RefreshDate">
      <xsd:simpleType>
        <xsd:restriction base="dms:DateTime"/>
      </xsd:simpleType>
    </xsd:element>
    <xsd:element name="DocStatus" ma:index="21" nillable="true" ma:displayName="DocStatus" ma:internalName="DocStatus">
      <xsd:simpleType>
        <xsd:restriction base="dms:Text">
          <xsd:maxLength value="255"/>
        </xsd:restriction>
      </xsd:simpleType>
    </xsd:element>
    <xsd:element name="ApprovedVersion" ma:index="22" nillable="true" ma:displayName="ApprovedVersion" ma:internalName="ApprovedVersion">
      <xsd:simpleType>
        <xsd:restriction base="dms:Text">
          <xsd:maxLength value="255"/>
        </xsd:restriction>
      </xsd:simpleType>
    </xsd:element>
    <xsd:element name="DisclosedVersion" ma:index="23" nillable="true" ma:displayName="DisclosedVersion" ma:internalName="DisclosedVersion">
      <xsd:simpleType>
        <xsd:restriction base="dms:Note"/>
      </xsd:simpleType>
    </xsd:element>
    <xsd:element name="HasUserUploaded" ma:index="24" nillable="true" ma:displayName="HasUserUploaded" ma:default="0" ma:internalName="HasUserUploaded">
      <xsd:simpleType>
        <xsd:restriction base="dms:Boolean"/>
      </xsd:simpleType>
    </xsd:element>
    <xsd:element name="IsMandatory" ma:index="25" nillable="true" ma:displayName="IsMandatory" ma:default="0" ma:internalName="IsMandatory">
      <xsd:simpleType>
        <xsd:restriction base="dms:Boolean"/>
      </xsd:simpleType>
    </xsd:element>
    <xsd:element name="IsTemplate" ma:index="26" nillable="true" ma:displayName="IsTemplate" ma:default="0" ma:internalName="IsTemplate">
      <xsd:simpleType>
        <xsd:restriction base="dms:Boolean"/>
      </xsd:simpleType>
    </xsd:element>
    <xsd:element name="SAPStage" ma:index="27" nillable="true" ma:displayName="SAPStage" ma:internalName="SAPStage">
      <xsd:simpleType>
        <xsd:restriction base="dms:Text">
          <xsd:maxLength value="255"/>
        </xsd:restriction>
      </xsd:simpleType>
    </xsd:element>
    <xsd:element name="Authors" ma:index="28" nillable="true" ma:displayName="Authors" ma:list="UserInfo"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Authors" ma:index="29" nillable="true" ma:displayName="DocAuthors" ma:internalName="DocAuthors">
      <xsd:simpleType>
        <xsd:restriction base="dms:Note">
          <xsd:maxLength value="255"/>
        </xsd:restriction>
      </xsd:simpleType>
    </xsd:element>
    <xsd:element name="DocumentDate" ma:index="30" nillable="true" ma:displayName="DocumentDate" ma:format="DateOnly" ma:internalName="DocumentDate">
      <xsd:simpleType>
        <xsd:restriction base="dms:DateTime"/>
      </xsd:simpleType>
    </xsd:element>
    <xsd:element name="PolicyExceptions" ma:index="31" nillable="true" ma:displayName="PolicyExceptions" ma:internalName="PolicyExceptions">
      <xsd:simpleType>
        <xsd:restriction base="dms:Note">
          <xsd:maxLength value="255"/>
        </xsd:restriction>
      </xsd:simpleType>
    </xsd:element>
    <xsd:element name="WBDocType" ma:index="32" nillable="true" ma:displayName="WBDocType" ma:internalName="WBDocType">
      <xsd:simpleType>
        <xsd:restriction base="dms:Text">
          <xsd:maxLength value="255"/>
        </xsd:restriction>
      </xsd:simpleType>
    </xsd:element>
    <xsd:element name="LockStatus" ma:index="33" nillable="true" ma:displayName="LockStatus" ma:internalName="LockStatus">
      <xsd:simpleType>
        <xsd:restriction base="dms:Text">
          <xsd:maxLength value="255"/>
        </xsd:restriction>
      </xsd:simpleType>
    </xsd:element>
    <xsd:element name="DocumentAction" ma:index="34" nillable="true" ma:displayName="DocumentAction" ma:internalName="DocumentAction">
      <xsd:simpleType>
        <xsd:restriction base="dms:Text">
          <xsd:maxLength value="255"/>
        </xsd:restriction>
      </xsd:simpleType>
    </xsd:element>
    <xsd:element name="IsHidden" ma:index="35" nillable="true" ma:displayName="IsHidden" ma:default="0" ma:internalName="IsHidden">
      <xsd:simpleType>
        <xsd:restriction base="dms:Boolean"/>
      </xsd:simpleType>
    </xsd:element>
    <xsd:element name="TemplateDocVersion" ma:index="36" nillable="true" ma:displayName="TemplateDocVersion" ma:internalName="TemplateDocVersion">
      <xsd:simpleType>
        <xsd:restriction base="dms:Text">
          <xsd:maxLength value="255"/>
        </xsd:restriction>
      </xsd:simpleType>
    </xsd:element>
    <xsd:element name="SequenceNum" ma:index="37" nillable="true" ma:displayName="SequenceNum" ma:internalName="SequenceNu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4117c50-33ca-4e49-9a5c-4b51d291b3ff" ContentTypeId="0x01010054E0FEF4951F9D49A6F48A35419983C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b99a068c-3844-4a16-badd-77233eea0529"/>
  </ds:schemaRefs>
</ds:datastoreItem>
</file>

<file path=customXml/itemProps2.xml><?xml version="1.0" encoding="utf-8"?>
<ds:datastoreItem xmlns:ds="http://schemas.openxmlformats.org/officeDocument/2006/customXml" ds:itemID="{E0AA95EE-C21C-46F4-B577-E18E4F08F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a068c-3844-4a16-badd-77233eea0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0ACA7-5546-4A43-9DBF-DBEF375EABDA}">
  <ds:schemaRefs>
    <ds:schemaRef ds:uri="Microsoft.SharePoint.Taxonomy.ContentTypeSync"/>
  </ds:schemaRefs>
</ds:datastoreItem>
</file>

<file path=customXml/itemProps4.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5.xml><?xml version="1.0" encoding="utf-8"?>
<ds:datastoreItem xmlns:ds="http://schemas.openxmlformats.org/officeDocument/2006/customXml" ds:itemID="{85D5A082-BBE9-421E-AC4E-B4E576B0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2256</Words>
  <Characters>12412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Environment and Social Commitment Plan</vt:lpstr>
    </vt:vector>
  </TitlesOfParts>
  <Company/>
  <LinksUpToDate>false</LinksUpToDate>
  <CharactersWithSpaces>14639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subject/>
  <dc:creator>Dominique Isabelle Kayser</dc:creator>
  <cp:keywords/>
  <dc:description/>
  <cp:lastModifiedBy>Mauricio MANE [OGB DC]</cp:lastModifiedBy>
  <cp:revision>2</cp:revision>
  <cp:lastPrinted>2019-07-26T18:53:00Z</cp:lastPrinted>
  <dcterms:created xsi:type="dcterms:W3CDTF">2020-07-07T16:21:00Z</dcterms:created>
  <dcterms:modified xsi:type="dcterms:W3CDTF">2020-07-07T16:21:00Z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0x01010054E0FEF4951F9D49A6F48A35419983C7007F42531320070149A1CE628033470DC5</vt:lpwstr>
  </property>
</Properties>
</file>